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F28A1" w14:textId="28342F80" w:rsidR="00AB181E" w:rsidRDefault="00AC3BAE">
      <w:pPr>
        <w:pStyle w:val="Author"/>
      </w:pPr>
      <w:r>
        <w:t xml:space="preserve">Eva </w:t>
      </w:r>
      <w:proofErr w:type="spellStart"/>
      <w:r>
        <w:t>Klüber</w:t>
      </w:r>
      <w:proofErr w:type="spellEnd"/>
      <w:r w:rsidR="00224AA6">
        <w:t>/</w:t>
      </w:r>
      <w:r>
        <w:t>Kerstin Kunz</w:t>
      </w:r>
    </w:p>
    <w:p w14:paraId="6D10AC29" w14:textId="77777777" w:rsidR="00AC3BAE" w:rsidRPr="00AC3BAE" w:rsidRDefault="00AC3BAE" w:rsidP="00563478">
      <w:pPr>
        <w:pStyle w:val="Titel"/>
      </w:pPr>
      <w:r w:rsidRPr="00AC3BAE">
        <w:t>Segmentation and Annotation of Interpreting Units for Semantic Transfer Analysis</w:t>
      </w:r>
    </w:p>
    <w:p w14:paraId="5C0FD800" w14:textId="73073DB5" w:rsidR="00AB181E" w:rsidRDefault="00224AA6">
      <w:pPr>
        <w:pStyle w:val="Keywords"/>
        <w:jc w:val="left"/>
      </w:pPr>
      <w:r>
        <w:rPr>
          <w:b/>
          <w:szCs w:val="20"/>
        </w:rPr>
        <w:t>Keywords:</w:t>
      </w:r>
      <w:r>
        <w:rPr>
          <w:szCs w:val="20"/>
        </w:rPr>
        <w:t xml:space="preserve"> </w:t>
      </w:r>
      <w:r w:rsidR="00AC3BAE">
        <w:rPr>
          <w:szCs w:val="20"/>
        </w:rPr>
        <w:t>cognitive load; segmentation; annotation; simultaneous interpreting</w:t>
      </w:r>
      <w:r w:rsidR="00FD7E25">
        <w:rPr>
          <w:szCs w:val="20"/>
        </w:rPr>
        <w:t xml:space="preserve"> </w:t>
      </w:r>
    </w:p>
    <w:p w14:paraId="21E3780C" w14:textId="77777777" w:rsidR="00A90850" w:rsidRPr="00A90850" w:rsidRDefault="00A90850" w:rsidP="00A90850">
      <w:r w:rsidRPr="00A90850">
        <w:t xml:space="preserve">The present paper focuses on methodological questions related to the analysis of </w:t>
      </w:r>
      <w:proofErr w:type="spellStart"/>
      <w:r w:rsidRPr="00A90850">
        <w:t>HeiCIC</w:t>
      </w:r>
      <w:proofErr w:type="spellEnd"/>
      <w:r w:rsidRPr="00A90850">
        <w:t xml:space="preserve"> (Heidelberg Conference Interpreting Corpus), a corpus of simultaneously interpreted (SI) speeches by interpreting trainees and professional interpreters. We are concerned with identifying a unit of interpreting that allows for quantitative and qualitative analyses and captures changes in semantic transfer between source text (ST) and target text (TT) segments as a function of cognitive load.</w:t>
      </w:r>
    </w:p>
    <w:p w14:paraId="2E811FA1" w14:textId="1F3700AC" w:rsidR="00A90850" w:rsidRPr="00A90850" w:rsidRDefault="00A90850" w:rsidP="00A90850">
      <w:r w:rsidRPr="00A90850">
        <w:t>In interpreting studies, different identifying criteria for units that most accurately represent a chunk of speech processed as one have been proposed, drawing on research into spoken language as well as translation (</w:t>
      </w:r>
      <w:proofErr w:type="spellStart"/>
      <w:r w:rsidRPr="00A90850">
        <w:t>Fiehler</w:t>
      </w:r>
      <w:proofErr w:type="spellEnd"/>
      <w:r w:rsidRPr="00A90850">
        <w:t xml:space="preserve"> et al. 2004</w:t>
      </w:r>
      <w:r w:rsidR="0077359F">
        <w:t>;</w:t>
      </w:r>
      <w:r w:rsidRPr="00A90850">
        <w:t xml:space="preserve"> Grupo </w:t>
      </w:r>
      <w:proofErr w:type="spellStart"/>
      <w:proofErr w:type="gramStart"/>
      <w:r w:rsidRPr="00A90850">
        <w:t>Val.Es.Co</w:t>
      </w:r>
      <w:proofErr w:type="spellEnd"/>
      <w:proofErr w:type="gramEnd"/>
      <w:r w:rsidRPr="00A90850">
        <w:t xml:space="preserve"> 2014</w:t>
      </w:r>
      <w:r w:rsidR="0077359F">
        <w:t>;</w:t>
      </w:r>
      <w:r w:rsidRPr="00A90850">
        <w:t xml:space="preserve"> Alves et al. 2020). While researchers agree that functional units based on semantic criteria resemble most closely the units processed by interpreters (</w:t>
      </w:r>
      <w:proofErr w:type="spellStart"/>
      <w:r w:rsidRPr="00A90850">
        <w:t>Setton</w:t>
      </w:r>
      <w:proofErr w:type="spellEnd"/>
      <w:r w:rsidRPr="00A90850">
        <w:t xml:space="preserve"> 1999</w:t>
      </w:r>
      <w:r w:rsidR="0077359F">
        <w:t>;</w:t>
      </w:r>
      <w:r w:rsidRPr="00A90850">
        <w:t xml:space="preserve"> </w:t>
      </w:r>
      <w:proofErr w:type="spellStart"/>
      <w:r w:rsidRPr="00A90850">
        <w:t>Pöchhacker</w:t>
      </w:r>
      <w:proofErr w:type="spellEnd"/>
      <w:r w:rsidRPr="00A90850">
        <w:t xml:space="preserve"> 2016), their identification poses challenges due to their subjective nature. Other approaches propose surface-level indicators based on e.g. propositions (Goldman-Eisler 1972</w:t>
      </w:r>
      <w:r w:rsidR="0077359F">
        <w:t xml:space="preserve">; </w:t>
      </w:r>
      <w:r w:rsidRPr="00A90850">
        <w:t>Dillinger 1994), clauses (</w:t>
      </w:r>
      <w:proofErr w:type="spellStart"/>
      <w:r w:rsidRPr="00A90850">
        <w:t>Wehrmeyer</w:t>
      </w:r>
      <w:proofErr w:type="spellEnd"/>
      <w:r w:rsidRPr="00A90850">
        <w:t xml:space="preserve"> 2020) or prosodic identifiers but do not account for simultaneity of cognitive processes and the use of interpreting strategies. To our knowledge, no SI corpora exist with comprehensive segmentation and alignment below the sentence level. Current research into SI considers word- or sentence-level features or individual phenomena, as applied e.g. in </w:t>
      </w:r>
      <w:proofErr w:type="spellStart"/>
      <w:r w:rsidRPr="00A90850">
        <w:t>EuroParl</w:t>
      </w:r>
      <w:proofErr w:type="spellEnd"/>
      <w:r w:rsidRPr="00A90850">
        <w:t>, EPIC and EPTIC (</w:t>
      </w:r>
      <w:proofErr w:type="spellStart"/>
      <w:r w:rsidRPr="00A90850">
        <w:t>Bernardini</w:t>
      </w:r>
      <w:proofErr w:type="spellEnd"/>
      <w:r w:rsidRPr="00A90850">
        <w:t xml:space="preserve"> et al. 2016</w:t>
      </w:r>
      <w:r w:rsidR="0077359F">
        <w:t>;</w:t>
      </w:r>
      <w:r w:rsidRPr="00A90850">
        <w:t xml:space="preserve"> </w:t>
      </w:r>
      <w:proofErr w:type="spellStart"/>
      <w:r w:rsidRPr="00A90850">
        <w:t>Dayter</w:t>
      </w:r>
      <w:proofErr w:type="spellEnd"/>
      <w:r w:rsidRPr="00A90850">
        <w:t xml:space="preserve"> 2021</w:t>
      </w:r>
      <w:r w:rsidR="0077359F">
        <w:t>;</w:t>
      </w:r>
      <w:r w:rsidRPr="00A90850">
        <w:t xml:space="preserve"> </w:t>
      </w:r>
      <w:proofErr w:type="spellStart"/>
      <w:r w:rsidRPr="00A90850">
        <w:t>Gumul</w:t>
      </w:r>
      <w:proofErr w:type="spellEnd"/>
      <w:r w:rsidRPr="00A90850">
        <w:t xml:space="preserve"> 2021</w:t>
      </w:r>
      <w:r w:rsidR="0077359F">
        <w:t>;</w:t>
      </w:r>
      <w:r w:rsidRPr="00A90850">
        <w:t xml:space="preserve"> </w:t>
      </w:r>
      <w:proofErr w:type="spellStart"/>
      <w:r w:rsidRPr="00A90850">
        <w:t>Lapshinova-Koltunski</w:t>
      </w:r>
      <w:proofErr w:type="spellEnd"/>
      <w:r w:rsidRPr="00A90850">
        <w:t xml:space="preserve"> et al. 2022</w:t>
      </w:r>
      <w:r w:rsidR="0077359F">
        <w:t>;</w:t>
      </w:r>
      <w:r w:rsidRPr="00A90850">
        <w:t xml:space="preserve"> </w:t>
      </w:r>
      <w:proofErr w:type="spellStart"/>
      <w:r w:rsidRPr="00A90850">
        <w:t>Plevoets</w:t>
      </w:r>
      <w:proofErr w:type="spellEnd"/>
      <w:r w:rsidR="0077359F">
        <w:t>/</w:t>
      </w:r>
      <w:proofErr w:type="spellStart"/>
      <w:r w:rsidRPr="00A90850">
        <w:t>Defrancq</w:t>
      </w:r>
      <w:proofErr w:type="spellEnd"/>
      <w:r w:rsidRPr="00A90850">
        <w:t xml:space="preserve"> 2021). While some of these features may highlight individual traits of cognitive load or ST and TT relations, they do not represent the magnitude of effects or relate features to types of cognitive processing.</w:t>
      </w:r>
    </w:p>
    <w:p w14:paraId="2AA730F7" w14:textId="77777777" w:rsidR="00A90850" w:rsidRPr="00A90850" w:rsidRDefault="00A90850" w:rsidP="00A90850">
      <w:r w:rsidRPr="00A90850">
        <w:t xml:space="preserve">The English-German </w:t>
      </w:r>
      <w:proofErr w:type="spellStart"/>
      <w:r w:rsidRPr="00A90850">
        <w:t>subcorpus</w:t>
      </w:r>
      <w:proofErr w:type="spellEnd"/>
      <w:r w:rsidRPr="00A90850">
        <w:t xml:space="preserve"> of </w:t>
      </w:r>
      <w:proofErr w:type="spellStart"/>
      <w:r w:rsidRPr="00A90850">
        <w:t>HeiCIC</w:t>
      </w:r>
      <w:proofErr w:type="spellEnd"/>
      <w:r w:rsidRPr="00A90850">
        <w:t xml:space="preserve"> in focus here contains transcripts in both directions and several interpretations of the same original (currently ca. 117h, 636.400 tokens). Segmentation and alignment are combined with multilayer annotation including automatic analysis (tokenization, POS tagging), semi-automatic extraction of problem triggers and manual feature annotation. Our current research objective is to investigate fine-grained variation in types of semantic transfer (e.g. subtypes of explicitation and implicitation) as a function of cognitive load (Kunz et al. 2021). We cross-reference these results with interpreters’ preparation strategies and their level of expertise.</w:t>
      </w:r>
    </w:p>
    <w:p w14:paraId="63E47325" w14:textId="77777777" w:rsidR="003C6246" w:rsidRDefault="00A90850" w:rsidP="00A90850">
      <w:r w:rsidRPr="00A90850">
        <w:t>Our notion of interpreting units (IU) brings together information chunks in the ST and TT and provides the basis for manual segmentation and alignment. To allow for a transfer analysis of the whole corpus that also yields information about cognitive requirements of simultaneous interpreting, IUs are defined on the basis of structural, </w:t>
      </w:r>
      <w:proofErr w:type="gramStart"/>
      <w:r w:rsidRPr="00A90850">
        <w:t>semantic</w:t>
      </w:r>
      <w:proofErr w:type="gramEnd"/>
      <w:r w:rsidRPr="00A90850">
        <w:t xml:space="preserve"> and functional/processing criteria. We consider IUs as self-contained units of information which can potentially </w:t>
      </w:r>
      <w:r w:rsidRPr="00A90850">
        <w:lastRenderedPageBreak/>
        <w:t>be completely processed. For ST segmentation we make use of syntactic dependencies below the sentence and clause boundaries to identify interdependent elements. We further analyse the semantic content of an ST segment to determine whether it fulfils the minimum criteria of an informative and independent unit whose understanding does not require further additions. Not all identified segments can fulfil our criteria of independent units, due to spoken language features and language contrasts between ST and TT. We therefore distinguish between segments that consist of a clause with all required constituents for syntactic completeness, segments that lack syntactic completeness, and segments that constitute optional additions. Segmentation below the clause boundary also helps us to model cognitive requirements of SI such as ST comprehension and short-term memory capacity. </w:t>
      </w:r>
    </w:p>
    <w:p w14:paraId="4E223C2A" w14:textId="77777777" w:rsidR="003C6246" w:rsidRDefault="003C6246" w:rsidP="003C6246"/>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611"/>
        <w:gridCol w:w="4819"/>
      </w:tblGrid>
      <w:tr w:rsidR="003C6246" w:rsidRPr="003835FB" w14:paraId="143DC7B6" w14:textId="77777777" w:rsidTr="004E4D51">
        <w:trPr>
          <w:trHeight w:val="266"/>
        </w:trPr>
        <w:tc>
          <w:tcPr>
            <w:tcW w:w="1645" w:type="dxa"/>
          </w:tcPr>
          <w:p w14:paraId="126AFC6A"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ST Segment 1</w:t>
            </w:r>
          </w:p>
        </w:tc>
        <w:tc>
          <w:tcPr>
            <w:tcW w:w="1611" w:type="dxa"/>
          </w:tcPr>
          <w:p w14:paraId="2D622A3A" w14:textId="025E989E" w:rsidR="003C6246" w:rsidRPr="003C6246" w:rsidRDefault="003C6246" w:rsidP="004E4D51">
            <w:pPr>
              <w:pStyle w:val="Tabellenberschrift"/>
              <w:widowControl/>
              <w:suppressAutoHyphens/>
              <w:spacing w:before="0"/>
              <w:rPr>
                <w:rStyle w:val="Fett"/>
                <w:rFonts w:ascii="Calibri" w:hAnsi="Calibri"/>
                <w:sz w:val="22"/>
              </w:rPr>
            </w:pPr>
            <w:r>
              <w:rPr>
                <w:rStyle w:val="Fett"/>
                <w:rFonts w:ascii="Calibri" w:hAnsi="Calibri"/>
                <w:sz w:val="22"/>
              </w:rPr>
              <w:t>a</w:t>
            </w:r>
            <w:r w:rsidRPr="003C6246">
              <w:rPr>
                <w:rStyle w:val="Fett"/>
                <w:rFonts w:ascii="Calibri" w:hAnsi="Calibri"/>
                <w:sz w:val="22"/>
              </w:rPr>
              <w:t>ddition</w:t>
            </w:r>
          </w:p>
        </w:tc>
        <w:tc>
          <w:tcPr>
            <w:tcW w:w="4819" w:type="dxa"/>
            <w:shd w:val="clear" w:color="auto" w:fill="auto"/>
            <w:vAlign w:val="bottom"/>
            <w:hideMark/>
          </w:tcPr>
          <w:p w14:paraId="29FAC3FF"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Basically, when we are looking at a star,</w:t>
            </w:r>
          </w:p>
        </w:tc>
      </w:tr>
      <w:tr w:rsidR="003C6246" w:rsidRPr="003835FB" w14:paraId="30DBAAD9" w14:textId="77777777" w:rsidTr="004E4D51">
        <w:trPr>
          <w:trHeight w:val="266"/>
        </w:trPr>
        <w:tc>
          <w:tcPr>
            <w:tcW w:w="1645" w:type="dxa"/>
          </w:tcPr>
          <w:p w14:paraId="21233BD4"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ST Segment 2</w:t>
            </w:r>
          </w:p>
        </w:tc>
        <w:tc>
          <w:tcPr>
            <w:tcW w:w="1611" w:type="dxa"/>
          </w:tcPr>
          <w:p w14:paraId="5FBAFC05" w14:textId="79113050" w:rsidR="003C6246" w:rsidRPr="003C6246" w:rsidRDefault="003C6246" w:rsidP="004E4D51">
            <w:pPr>
              <w:pStyle w:val="Tabellenberschrift"/>
              <w:widowControl/>
              <w:suppressAutoHyphens/>
              <w:spacing w:before="0"/>
              <w:rPr>
                <w:rStyle w:val="Fett"/>
                <w:rFonts w:ascii="Calibri" w:hAnsi="Calibri"/>
                <w:sz w:val="22"/>
              </w:rPr>
            </w:pPr>
            <w:r>
              <w:rPr>
                <w:rStyle w:val="Fett"/>
                <w:rFonts w:ascii="Calibri" w:hAnsi="Calibri"/>
                <w:sz w:val="22"/>
              </w:rPr>
              <w:t>m</w:t>
            </w:r>
            <w:r w:rsidRPr="003C6246">
              <w:rPr>
                <w:rStyle w:val="Fett"/>
                <w:rFonts w:ascii="Calibri" w:hAnsi="Calibri"/>
                <w:sz w:val="22"/>
              </w:rPr>
              <w:t>ain segment</w:t>
            </w:r>
          </w:p>
        </w:tc>
        <w:tc>
          <w:tcPr>
            <w:tcW w:w="4819" w:type="dxa"/>
            <w:shd w:val="clear" w:color="auto" w:fill="auto"/>
            <w:vAlign w:val="bottom"/>
            <w:hideMark/>
          </w:tcPr>
          <w:p w14:paraId="23633B03"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the light from the star is passing through a lot of gas and dust</w:t>
            </w:r>
          </w:p>
        </w:tc>
      </w:tr>
      <w:tr w:rsidR="003C6246" w:rsidRPr="003835FB" w14:paraId="49D88DBE" w14:textId="77777777" w:rsidTr="004E4D51">
        <w:trPr>
          <w:trHeight w:val="266"/>
        </w:trPr>
        <w:tc>
          <w:tcPr>
            <w:tcW w:w="1645" w:type="dxa"/>
          </w:tcPr>
          <w:p w14:paraId="7636089E"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ST Segment 3</w:t>
            </w:r>
          </w:p>
        </w:tc>
        <w:tc>
          <w:tcPr>
            <w:tcW w:w="1611" w:type="dxa"/>
          </w:tcPr>
          <w:p w14:paraId="11F581AC" w14:textId="35C4832C" w:rsidR="003C6246" w:rsidRPr="003C6246" w:rsidRDefault="003C6246" w:rsidP="004E4D51">
            <w:pPr>
              <w:pStyle w:val="Tabellenberschrift"/>
              <w:widowControl/>
              <w:suppressAutoHyphens/>
              <w:spacing w:before="0"/>
              <w:rPr>
                <w:rStyle w:val="Fett"/>
                <w:rFonts w:ascii="Calibri" w:hAnsi="Calibri"/>
                <w:sz w:val="22"/>
              </w:rPr>
            </w:pPr>
            <w:r>
              <w:rPr>
                <w:rStyle w:val="Fett"/>
                <w:rFonts w:ascii="Calibri" w:hAnsi="Calibri"/>
                <w:sz w:val="22"/>
              </w:rPr>
              <w:t>a</w:t>
            </w:r>
            <w:r w:rsidRPr="003C6246">
              <w:rPr>
                <w:rStyle w:val="Fett"/>
                <w:rFonts w:ascii="Calibri" w:hAnsi="Calibri"/>
                <w:sz w:val="22"/>
              </w:rPr>
              <w:t>ddition</w:t>
            </w:r>
          </w:p>
        </w:tc>
        <w:tc>
          <w:tcPr>
            <w:tcW w:w="4819" w:type="dxa"/>
            <w:shd w:val="clear" w:color="auto" w:fill="auto"/>
            <w:vAlign w:val="bottom"/>
            <w:hideMark/>
          </w:tcPr>
          <w:p w14:paraId="127C6919"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in our universe [</w:t>
            </w:r>
            <w:proofErr w:type="spellStart"/>
            <w:r w:rsidRPr="003C6246">
              <w:rPr>
                <w:rStyle w:val="Fett"/>
                <w:rFonts w:ascii="Calibri" w:hAnsi="Calibri"/>
                <w:sz w:val="22"/>
              </w:rPr>
              <w:t>ehm</w:t>
            </w:r>
            <w:proofErr w:type="spellEnd"/>
            <w:r w:rsidRPr="003C6246">
              <w:rPr>
                <w:rStyle w:val="Fett"/>
                <w:rFonts w:ascii="Calibri" w:hAnsi="Calibri"/>
                <w:sz w:val="22"/>
              </w:rPr>
              <w:t>]</w:t>
            </w:r>
          </w:p>
        </w:tc>
      </w:tr>
      <w:tr w:rsidR="003C6246" w:rsidRPr="003835FB" w14:paraId="4C345E1B" w14:textId="77777777" w:rsidTr="004E4D51">
        <w:trPr>
          <w:trHeight w:val="307"/>
        </w:trPr>
        <w:tc>
          <w:tcPr>
            <w:tcW w:w="1645" w:type="dxa"/>
          </w:tcPr>
          <w:p w14:paraId="13C28B91"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ST Segment 4</w:t>
            </w:r>
          </w:p>
        </w:tc>
        <w:tc>
          <w:tcPr>
            <w:tcW w:w="1611" w:type="dxa"/>
          </w:tcPr>
          <w:p w14:paraId="2970EF7A" w14:textId="5B3B4CE3" w:rsidR="003C6246" w:rsidRPr="003C6246" w:rsidRDefault="003C6246" w:rsidP="004E4D51">
            <w:pPr>
              <w:pStyle w:val="Tabellenberschrift"/>
              <w:widowControl/>
              <w:suppressAutoHyphens/>
              <w:spacing w:before="0"/>
              <w:rPr>
                <w:rStyle w:val="Fett"/>
                <w:rFonts w:ascii="Calibri" w:hAnsi="Calibri"/>
                <w:sz w:val="22"/>
              </w:rPr>
            </w:pPr>
            <w:r>
              <w:rPr>
                <w:rStyle w:val="Fett"/>
                <w:rFonts w:ascii="Calibri" w:hAnsi="Calibri"/>
                <w:sz w:val="22"/>
              </w:rPr>
              <w:t>m</w:t>
            </w:r>
            <w:r w:rsidRPr="003C6246">
              <w:rPr>
                <w:rStyle w:val="Fett"/>
                <w:rFonts w:ascii="Calibri" w:hAnsi="Calibri"/>
                <w:sz w:val="22"/>
              </w:rPr>
              <w:t>ain segment</w:t>
            </w:r>
          </w:p>
        </w:tc>
        <w:tc>
          <w:tcPr>
            <w:tcW w:w="4819" w:type="dxa"/>
            <w:shd w:val="clear" w:color="auto" w:fill="auto"/>
            <w:vAlign w:val="bottom"/>
            <w:hideMark/>
          </w:tcPr>
          <w:p w14:paraId="6C9FDED4"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and this gas [</w:t>
            </w:r>
            <w:proofErr w:type="spellStart"/>
            <w:r w:rsidRPr="003C6246">
              <w:rPr>
                <w:rStyle w:val="Fett"/>
                <w:rFonts w:ascii="Calibri" w:hAnsi="Calibri"/>
                <w:sz w:val="22"/>
              </w:rPr>
              <w:t>ehm</w:t>
            </w:r>
            <w:proofErr w:type="spellEnd"/>
            <w:r w:rsidRPr="003C6246">
              <w:rPr>
                <w:rStyle w:val="Fett"/>
                <w:rFonts w:ascii="Calibri" w:hAnsi="Calibri"/>
                <w:sz w:val="22"/>
              </w:rPr>
              <w:t>] scatters the blue light […]</w:t>
            </w:r>
          </w:p>
        </w:tc>
      </w:tr>
    </w:tbl>
    <w:p w14:paraId="6B0E4686" w14:textId="100B0BA7" w:rsidR="00A90850" w:rsidRDefault="003C6246" w:rsidP="00A90850">
      <w:r>
        <w:t xml:space="preserve">Table 1: </w:t>
      </w:r>
      <w:r w:rsidRPr="00747BC6">
        <w:rPr>
          <w:rFonts w:cs="Droid Sans Devanagari"/>
          <w:sz w:val="19"/>
          <w:szCs w:val="24"/>
        </w:rPr>
        <w:t xml:space="preserve">ST </w:t>
      </w:r>
      <w:r>
        <w:t>s</w:t>
      </w:r>
      <w:r w:rsidRPr="00747BC6">
        <w:rPr>
          <w:rFonts w:cs="Droid Sans Devanagari"/>
          <w:sz w:val="19"/>
          <w:szCs w:val="24"/>
        </w:rPr>
        <w:t>egmentation</w:t>
      </w:r>
      <w:r w:rsidR="00A90850" w:rsidRPr="00A90850">
        <w:t> </w:t>
      </w:r>
    </w:p>
    <w:p w14:paraId="3DC430B2" w14:textId="740818AB" w:rsidR="003C6246" w:rsidRDefault="00A90850" w:rsidP="003C6246">
      <w:r w:rsidRPr="00A90850">
        <w:t>ST units are aligned with TT units based on semantic indicators, so that structural transformations as well as semantic changes between ST and TT are revealed. This further allows to identify production efforts in the TT. </w:t>
      </w:r>
    </w:p>
    <w:p w14:paraId="75A75B51" w14:textId="77777777" w:rsidR="003C6246" w:rsidRDefault="003C6246" w:rsidP="003C6246"/>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976"/>
        <w:gridCol w:w="2977"/>
        <w:gridCol w:w="1134"/>
      </w:tblGrid>
      <w:tr w:rsidR="003C6246" w:rsidRPr="003835FB" w14:paraId="2A863BF7" w14:textId="77777777" w:rsidTr="004E4D51">
        <w:trPr>
          <w:trHeight w:val="153"/>
        </w:trPr>
        <w:tc>
          <w:tcPr>
            <w:tcW w:w="988" w:type="dxa"/>
            <w:shd w:val="clear" w:color="auto" w:fill="auto"/>
          </w:tcPr>
          <w:p w14:paraId="2A8CEC2A"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ST Seg 1</w:t>
            </w:r>
          </w:p>
        </w:tc>
        <w:tc>
          <w:tcPr>
            <w:tcW w:w="2976" w:type="dxa"/>
            <w:vAlign w:val="bottom"/>
            <w:hideMark/>
          </w:tcPr>
          <w:p w14:paraId="7B4CD661"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Basically, when we are looking at a star,</w:t>
            </w:r>
          </w:p>
        </w:tc>
        <w:tc>
          <w:tcPr>
            <w:tcW w:w="2977" w:type="dxa"/>
            <w:vAlign w:val="bottom"/>
            <w:hideMark/>
          </w:tcPr>
          <w:p w14:paraId="4DC9403F" w14:textId="77777777" w:rsidR="003C6246" w:rsidRPr="003C6246" w:rsidRDefault="003C6246" w:rsidP="004E4D51">
            <w:pPr>
              <w:pStyle w:val="Tabellenberschrift"/>
              <w:widowControl/>
              <w:suppressAutoHyphens/>
              <w:spacing w:before="0"/>
              <w:rPr>
                <w:rStyle w:val="Fett"/>
                <w:rFonts w:ascii="Calibri" w:hAnsi="Calibri"/>
                <w:sz w:val="22"/>
              </w:rPr>
            </w:pPr>
            <w:proofErr w:type="spellStart"/>
            <w:r w:rsidRPr="003C6246">
              <w:rPr>
                <w:rStyle w:val="Fett"/>
                <w:rFonts w:ascii="Calibri" w:hAnsi="Calibri"/>
                <w:sz w:val="22"/>
              </w:rPr>
              <w:t>Wenn</w:t>
            </w:r>
            <w:proofErr w:type="spellEnd"/>
            <w:r w:rsidRPr="003C6246">
              <w:rPr>
                <w:rStyle w:val="Fett"/>
                <w:rFonts w:ascii="Calibri" w:hAnsi="Calibri"/>
                <w:sz w:val="22"/>
              </w:rPr>
              <w:t xml:space="preserve"> man </w:t>
            </w:r>
            <w:proofErr w:type="spellStart"/>
            <w:r w:rsidRPr="003C6246">
              <w:rPr>
                <w:rStyle w:val="Fett"/>
                <w:rFonts w:ascii="Calibri" w:hAnsi="Calibri"/>
                <w:sz w:val="22"/>
              </w:rPr>
              <w:t>sich</w:t>
            </w:r>
            <w:proofErr w:type="spellEnd"/>
            <w:r w:rsidRPr="003C6246">
              <w:rPr>
                <w:rStyle w:val="Fett"/>
                <w:rFonts w:ascii="Calibri" w:hAnsi="Calibri"/>
                <w:sz w:val="22"/>
              </w:rPr>
              <w:t xml:space="preserve"> </w:t>
            </w:r>
            <w:proofErr w:type="spellStart"/>
            <w:r w:rsidRPr="003C6246">
              <w:rPr>
                <w:rStyle w:val="Fett"/>
                <w:rFonts w:ascii="Calibri" w:hAnsi="Calibri"/>
                <w:sz w:val="22"/>
              </w:rPr>
              <w:t>einen</w:t>
            </w:r>
            <w:proofErr w:type="spellEnd"/>
            <w:r w:rsidRPr="003C6246">
              <w:rPr>
                <w:rStyle w:val="Fett"/>
                <w:rFonts w:ascii="Calibri" w:hAnsi="Calibri"/>
                <w:sz w:val="22"/>
              </w:rPr>
              <w:t xml:space="preserve"> Stern </w:t>
            </w:r>
            <w:proofErr w:type="spellStart"/>
            <w:r w:rsidRPr="003C6246">
              <w:rPr>
                <w:rStyle w:val="Fett"/>
                <w:rFonts w:ascii="Calibri" w:hAnsi="Calibri"/>
                <w:sz w:val="22"/>
              </w:rPr>
              <w:t>ansieht</w:t>
            </w:r>
            <w:proofErr w:type="spellEnd"/>
            <w:r w:rsidRPr="003C6246">
              <w:rPr>
                <w:rStyle w:val="Fett"/>
                <w:rFonts w:ascii="Calibri" w:hAnsi="Calibri"/>
                <w:sz w:val="22"/>
              </w:rPr>
              <w:t xml:space="preserve">, </w:t>
            </w:r>
          </w:p>
        </w:tc>
        <w:tc>
          <w:tcPr>
            <w:tcW w:w="1134" w:type="dxa"/>
          </w:tcPr>
          <w:p w14:paraId="3CB29837"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TT Seg 1</w:t>
            </w:r>
          </w:p>
        </w:tc>
      </w:tr>
      <w:tr w:rsidR="003C6246" w:rsidRPr="003835FB" w14:paraId="7F32D035" w14:textId="77777777" w:rsidTr="004E4D51">
        <w:trPr>
          <w:trHeight w:val="153"/>
        </w:trPr>
        <w:tc>
          <w:tcPr>
            <w:tcW w:w="988" w:type="dxa"/>
            <w:shd w:val="clear" w:color="auto" w:fill="auto"/>
          </w:tcPr>
          <w:p w14:paraId="7AB73F3B"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ST Seg 2</w:t>
            </w:r>
          </w:p>
        </w:tc>
        <w:tc>
          <w:tcPr>
            <w:tcW w:w="2976" w:type="dxa"/>
            <w:vAlign w:val="bottom"/>
            <w:hideMark/>
          </w:tcPr>
          <w:p w14:paraId="6301A5BB"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the light from the star is passing through a lot of gas and dust</w:t>
            </w:r>
          </w:p>
        </w:tc>
        <w:tc>
          <w:tcPr>
            <w:tcW w:w="2977" w:type="dxa"/>
            <w:vAlign w:val="bottom"/>
            <w:hideMark/>
          </w:tcPr>
          <w:p w14:paraId="513FD4F8" w14:textId="77777777" w:rsidR="003C6246" w:rsidRPr="003C6246" w:rsidRDefault="003C6246" w:rsidP="004E4D51">
            <w:pPr>
              <w:pStyle w:val="Tabellenberschrift"/>
              <w:widowControl/>
              <w:suppressAutoHyphens/>
              <w:spacing w:before="0"/>
              <w:rPr>
                <w:rStyle w:val="Fett"/>
                <w:rFonts w:ascii="Calibri" w:hAnsi="Calibri"/>
                <w:sz w:val="22"/>
              </w:rPr>
            </w:pPr>
            <w:proofErr w:type="spellStart"/>
            <w:r w:rsidRPr="003C6246">
              <w:rPr>
                <w:rStyle w:val="Fett"/>
                <w:rFonts w:ascii="Calibri" w:hAnsi="Calibri"/>
                <w:sz w:val="22"/>
              </w:rPr>
              <w:t>dann</w:t>
            </w:r>
            <w:proofErr w:type="spellEnd"/>
            <w:r w:rsidRPr="003C6246">
              <w:rPr>
                <w:rStyle w:val="Fett"/>
                <w:rFonts w:ascii="Calibri" w:hAnsi="Calibri"/>
                <w:sz w:val="22"/>
              </w:rPr>
              <w:t xml:space="preserve"> </w:t>
            </w:r>
            <w:proofErr w:type="spellStart"/>
            <w:r w:rsidRPr="003C6246">
              <w:rPr>
                <w:rStyle w:val="Fett"/>
                <w:rFonts w:ascii="Calibri" w:hAnsi="Calibri"/>
                <w:sz w:val="22"/>
              </w:rPr>
              <w:t>wird</w:t>
            </w:r>
            <w:proofErr w:type="spellEnd"/>
            <w:r w:rsidRPr="003C6246">
              <w:rPr>
                <w:rStyle w:val="Fett"/>
                <w:rFonts w:ascii="Calibri" w:hAnsi="Calibri"/>
                <w:sz w:val="22"/>
              </w:rPr>
              <w:t xml:space="preserve"> das Licht </w:t>
            </w:r>
            <w:proofErr w:type="spellStart"/>
            <w:r w:rsidRPr="003C6246">
              <w:rPr>
                <w:rStyle w:val="Fett"/>
                <w:rFonts w:ascii="Calibri" w:hAnsi="Calibri"/>
                <w:sz w:val="22"/>
              </w:rPr>
              <w:t>durch</w:t>
            </w:r>
            <w:proofErr w:type="spellEnd"/>
            <w:r w:rsidRPr="003C6246">
              <w:rPr>
                <w:rStyle w:val="Fett"/>
                <w:rFonts w:ascii="Calibri" w:hAnsi="Calibri"/>
                <w:sz w:val="22"/>
              </w:rPr>
              <w:t xml:space="preserve"> Gas und Staub </w:t>
            </w:r>
            <w:proofErr w:type="spellStart"/>
            <w:r w:rsidRPr="003C6246">
              <w:rPr>
                <w:rStyle w:val="Fett"/>
                <w:rFonts w:ascii="Calibri" w:hAnsi="Calibri"/>
                <w:sz w:val="22"/>
              </w:rPr>
              <w:t>gebrochen</w:t>
            </w:r>
            <w:proofErr w:type="spellEnd"/>
            <w:r w:rsidRPr="003C6246">
              <w:rPr>
                <w:rStyle w:val="Fett"/>
                <w:rFonts w:ascii="Calibri" w:hAnsi="Calibri"/>
                <w:sz w:val="22"/>
              </w:rPr>
              <w:t xml:space="preserve">. </w:t>
            </w:r>
          </w:p>
        </w:tc>
        <w:tc>
          <w:tcPr>
            <w:tcW w:w="1134" w:type="dxa"/>
          </w:tcPr>
          <w:p w14:paraId="18DA065D"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TT Seg 2</w:t>
            </w:r>
          </w:p>
        </w:tc>
      </w:tr>
      <w:tr w:rsidR="003C6246" w:rsidRPr="003835FB" w14:paraId="3A073B6B" w14:textId="77777777" w:rsidTr="004E4D51">
        <w:trPr>
          <w:trHeight w:val="153"/>
        </w:trPr>
        <w:tc>
          <w:tcPr>
            <w:tcW w:w="988" w:type="dxa"/>
            <w:shd w:val="clear" w:color="auto" w:fill="auto"/>
          </w:tcPr>
          <w:p w14:paraId="5B6A8AD2"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ST Seg 3</w:t>
            </w:r>
          </w:p>
        </w:tc>
        <w:tc>
          <w:tcPr>
            <w:tcW w:w="2976" w:type="dxa"/>
            <w:vAlign w:val="bottom"/>
            <w:hideMark/>
          </w:tcPr>
          <w:p w14:paraId="215C8703"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in our universe [</w:t>
            </w:r>
            <w:proofErr w:type="spellStart"/>
            <w:r w:rsidRPr="003C6246">
              <w:rPr>
                <w:rStyle w:val="Fett"/>
                <w:rFonts w:ascii="Calibri" w:hAnsi="Calibri"/>
                <w:sz w:val="22"/>
              </w:rPr>
              <w:t>ehm</w:t>
            </w:r>
            <w:proofErr w:type="spellEnd"/>
            <w:r w:rsidRPr="003C6246">
              <w:rPr>
                <w:rStyle w:val="Fett"/>
                <w:rFonts w:ascii="Calibri" w:hAnsi="Calibri"/>
                <w:sz w:val="22"/>
              </w:rPr>
              <w:t>]</w:t>
            </w:r>
          </w:p>
        </w:tc>
        <w:tc>
          <w:tcPr>
            <w:tcW w:w="2977" w:type="dxa"/>
            <w:vAlign w:val="bottom"/>
            <w:hideMark/>
          </w:tcPr>
          <w:p w14:paraId="75B44711" w14:textId="77777777" w:rsidR="003C6246" w:rsidRPr="003C6246" w:rsidRDefault="003C6246" w:rsidP="004E4D51">
            <w:pPr>
              <w:pStyle w:val="Tabellenberschrift"/>
              <w:widowControl/>
              <w:suppressAutoHyphens/>
              <w:spacing w:before="0"/>
              <w:rPr>
                <w:rStyle w:val="Fett"/>
                <w:rFonts w:ascii="Calibri" w:hAnsi="Calibri"/>
                <w:sz w:val="22"/>
              </w:rPr>
            </w:pPr>
          </w:p>
        </w:tc>
        <w:tc>
          <w:tcPr>
            <w:tcW w:w="1134" w:type="dxa"/>
          </w:tcPr>
          <w:p w14:paraId="2017543C" w14:textId="77777777" w:rsidR="003C6246" w:rsidRPr="003C6246" w:rsidRDefault="003C6246" w:rsidP="004E4D51">
            <w:pPr>
              <w:pStyle w:val="Tabellenberschrift"/>
              <w:widowControl/>
              <w:suppressAutoHyphens/>
              <w:spacing w:before="0"/>
              <w:rPr>
                <w:rStyle w:val="Fett"/>
                <w:rFonts w:ascii="Calibri" w:hAnsi="Calibri"/>
                <w:sz w:val="22"/>
              </w:rPr>
            </w:pPr>
          </w:p>
        </w:tc>
      </w:tr>
      <w:tr w:rsidR="003C6246" w:rsidRPr="003835FB" w14:paraId="0D7D1D24" w14:textId="77777777" w:rsidTr="004E4D51">
        <w:trPr>
          <w:trHeight w:val="307"/>
        </w:trPr>
        <w:tc>
          <w:tcPr>
            <w:tcW w:w="988" w:type="dxa"/>
            <w:shd w:val="clear" w:color="auto" w:fill="auto"/>
          </w:tcPr>
          <w:p w14:paraId="427F457F"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ST Seg 4</w:t>
            </w:r>
          </w:p>
        </w:tc>
        <w:tc>
          <w:tcPr>
            <w:tcW w:w="2976" w:type="dxa"/>
            <w:vAlign w:val="bottom"/>
            <w:hideMark/>
          </w:tcPr>
          <w:p w14:paraId="2799F9DF"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and this gas [</w:t>
            </w:r>
            <w:proofErr w:type="spellStart"/>
            <w:r w:rsidRPr="003C6246">
              <w:rPr>
                <w:rStyle w:val="Fett"/>
                <w:rFonts w:ascii="Calibri" w:hAnsi="Calibri"/>
                <w:sz w:val="22"/>
              </w:rPr>
              <w:t>ehm</w:t>
            </w:r>
            <w:proofErr w:type="spellEnd"/>
            <w:r w:rsidRPr="003C6246">
              <w:rPr>
                <w:rStyle w:val="Fett"/>
                <w:rFonts w:ascii="Calibri" w:hAnsi="Calibri"/>
                <w:sz w:val="22"/>
              </w:rPr>
              <w:t>] scatters the blue light from the star,</w:t>
            </w:r>
          </w:p>
        </w:tc>
        <w:tc>
          <w:tcPr>
            <w:tcW w:w="2977" w:type="dxa"/>
            <w:vAlign w:val="bottom"/>
            <w:hideMark/>
          </w:tcPr>
          <w:p w14:paraId="5913A698"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 xml:space="preserve">Und das </w:t>
            </w:r>
            <w:proofErr w:type="spellStart"/>
            <w:r w:rsidRPr="003C6246">
              <w:rPr>
                <w:rStyle w:val="Fett"/>
                <w:rFonts w:ascii="Calibri" w:hAnsi="Calibri"/>
                <w:sz w:val="22"/>
              </w:rPr>
              <w:t>führt</w:t>
            </w:r>
            <w:proofErr w:type="spellEnd"/>
            <w:r w:rsidRPr="003C6246">
              <w:rPr>
                <w:rStyle w:val="Fett"/>
                <w:rFonts w:ascii="Calibri" w:hAnsi="Calibri"/>
                <w:sz w:val="22"/>
              </w:rPr>
              <w:t xml:space="preserve"> </w:t>
            </w:r>
            <w:proofErr w:type="spellStart"/>
            <w:r w:rsidRPr="003C6246">
              <w:rPr>
                <w:rStyle w:val="Fett"/>
                <w:rFonts w:ascii="Calibri" w:hAnsi="Calibri"/>
                <w:sz w:val="22"/>
              </w:rPr>
              <w:t>eben</w:t>
            </w:r>
            <w:proofErr w:type="spellEnd"/>
            <w:r w:rsidRPr="003C6246">
              <w:rPr>
                <w:rStyle w:val="Fett"/>
                <w:rFonts w:ascii="Calibri" w:hAnsi="Calibri"/>
                <w:sz w:val="22"/>
              </w:rPr>
              <w:t xml:space="preserve"> </w:t>
            </w:r>
            <w:proofErr w:type="spellStart"/>
            <w:r w:rsidRPr="003C6246">
              <w:rPr>
                <w:rStyle w:val="Fett"/>
                <w:rFonts w:ascii="Calibri" w:hAnsi="Calibri"/>
                <w:sz w:val="22"/>
              </w:rPr>
              <w:t>zu</w:t>
            </w:r>
            <w:proofErr w:type="spellEnd"/>
            <w:r w:rsidRPr="003C6246">
              <w:rPr>
                <w:rStyle w:val="Fett"/>
                <w:rFonts w:ascii="Calibri" w:hAnsi="Calibri"/>
                <w:sz w:val="22"/>
              </w:rPr>
              <w:t xml:space="preserve"> </w:t>
            </w:r>
            <w:proofErr w:type="spellStart"/>
            <w:r w:rsidRPr="003C6246">
              <w:rPr>
                <w:rStyle w:val="Fett"/>
                <w:rFonts w:ascii="Calibri" w:hAnsi="Calibri"/>
                <w:sz w:val="22"/>
              </w:rPr>
              <w:t>diesem</w:t>
            </w:r>
            <w:proofErr w:type="spellEnd"/>
            <w:r w:rsidRPr="003C6246">
              <w:rPr>
                <w:rStyle w:val="Fett"/>
                <w:rFonts w:ascii="Calibri" w:hAnsi="Calibri"/>
                <w:sz w:val="22"/>
              </w:rPr>
              <w:t xml:space="preserve"> </w:t>
            </w:r>
            <w:proofErr w:type="spellStart"/>
            <w:r w:rsidRPr="003C6246">
              <w:rPr>
                <w:rStyle w:val="Fett"/>
                <w:rFonts w:ascii="Calibri" w:hAnsi="Calibri"/>
                <w:sz w:val="22"/>
              </w:rPr>
              <w:t>blauen</w:t>
            </w:r>
            <w:proofErr w:type="spellEnd"/>
            <w:r w:rsidRPr="003C6246">
              <w:rPr>
                <w:rStyle w:val="Fett"/>
                <w:rFonts w:ascii="Calibri" w:hAnsi="Calibri"/>
                <w:sz w:val="22"/>
              </w:rPr>
              <w:t xml:space="preserve"> Licht, </w:t>
            </w:r>
          </w:p>
        </w:tc>
        <w:tc>
          <w:tcPr>
            <w:tcW w:w="1134" w:type="dxa"/>
          </w:tcPr>
          <w:p w14:paraId="61EAF31A"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TT Seg 3</w:t>
            </w:r>
          </w:p>
        </w:tc>
      </w:tr>
      <w:tr w:rsidR="003C6246" w:rsidRPr="003835FB" w14:paraId="3B2C190D" w14:textId="77777777" w:rsidTr="004E4D51">
        <w:trPr>
          <w:trHeight w:val="307"/>
        </w:trPr>
        <w:tc>
          <w:tcPr>
            <w:tcW w:w="988" w:type="dxa"/>
          </w:tcPr>
          <w:p w14:paraId="13D3A8C0" w14:textId="77777777" w:rsidR="003C6246" w:rsidRPr="003C6246" w:rsidRDefault="003C6246" w:rsidP="004E4D51">
            <w:pPr>
              <w:pStyle w:val="Tabellenberschrift"/>
              <w:widowControl/>
              <w:suppressAutoHyphens/>
              <w:spacing w:before="0"/>
              <w:rPr>
                <w:rStyle w:val="Fett"/>
                <w:rFonts w:ascii="Calibri" w:hAnsi="Calibri"/>
                <w:sz w:val="22"/>
              </w:rPr>
            </w:pPr>
          </w:p>
        </w:tc>
        <w:tc>
          <w:tcPr>
            <w:tcW w:w="2976" w:type="dxa"/>
            <w:shd w:val="clear" w:color="auto" w:fill="auto"/>
            <w:vAlign w:val="bottom"/>
          </w:tcPr>
          <w:p w14:paraId="39FD89D8" w14:textId="77777777" w:rsidR="003C6246" w:rsidRPr="003C6246" w:rsidRDefault="003C6246" w:rsidP="004E4D51">
            <w:pPr>
              <w:pStyle w:val="Tabellenberschrift"/>
              <w:widowControl/>
              <w:suppressAutoHyphens/>
              <w:spacing w:before="0"/>
              <w:rPr>
                <w:rStyle w:val="Fett"/>
                <w:rFonts w:ascii="Calibri" w:hAnsi="Calibri"/>
                <w:sz w:val="22"/>
              </w:rPr>
            </w:pPr>
          </w:p>
        </w:tc>
        <w:tc>
          <w:tcPr>
            <w:tcW w:w="2977" w:type="dxa"/>
            <w:shd w:val="clear" w:color="auto" w:fill="auto"/>
            <w:vAlign w:val="bottom"/>
          </w:tcPr>
          <w:p w14:paraId="4E9DF0DE"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 xml:space="preserve">das </w:t>
            </w:r>
            <w:proofErr w:type="spellStart"/>
            <w:r w:rsidRPr="003C6246">
              <w:rPr>
                <w:rStyle w:val="Fett"/>
                <w:rFonts w:ascii="Calibri" w:hAnsi="Calibri"/>
                <w:sz w:val="22"/>
              </w:rPr>
              <w:t>wir</w:t>
            </w:r>
            <w:proofErr w:type="spellEnd"/>
            <w:r w:rsidRPr="003C6246">
              <w:rPr>
                <w:rStyle w:val="Fett"/>
                <w:rFonts w:ascii="Calibri" w:hAnsi="Calibri"/>
                <w:sz w:val="22"/>
              </w:rPr>
              <w:t xml:space="preserve"> </w:t>
            </w:r>
            <w:proofErr w:type="spellStart"/>
            <w:r w:rsidRPr="003C6246">
              <w:rPr>
                <w:rStyle w:val="Fett"/>
                <w:rFonts w:ascii="Calibri" w:hAnsi="Calibri"/>
                <w:sz w:val="22"/>
              </w:rPr>
              <w:t>sehen</w:t>
            </w:r>
            <w:proofErr w:type="spellEnd"/>
            <w:r w:rsidRPr="003C6246">
              <w:rPr>
                <w:rStyle w:val="Fett"/>
                <w:rFonts w:ascii="Calibri" w:hAnsi="Calibri"/>
                <w:sz w:val="22"/>
              </w:rPr>
              <w:t>.</w:t>
            </w:r>
          </w:p>
        </w:tc>
        <w:tc>
          <w:tcPr>
            <w:tcW w:w="1134" w:type="dxa"/>
          </w:tcPr>
          <w:p w14:paraId="1C2E66D7" w14:textId="77777777" w:rsidR="003C6246" w:rsidRPr="003C6246" w:rsidRDefault="003C6246" w:rsidP="004E4D51">
            <w:pPr>
              <w:pStyle w:val="Tabellenberschrift"/>
              <w:widowControl/>
              <w:suppressAutoHyphens/>
              <w:spacing w:before="0"/>
              <w:rPr>
                <w:rStyle w:val="Fett"/>
                <w:rFonts w:ascii="Calibri" w:hAnsi="Calibri"/>
                <w:sz w:val="22"/>
              </w:rPr>
            </w:pPr>
            <w:r w:rsidRPr="003C6246">
              <w:rPr>
                <w:rStyle w:val="Fett"/>
                <w:rFonts w:ascii="Calibri" w:hAnsi="Calibri"/>
                <w:sz w:val="22"/>
              </w:rPr>
              <w:t>TT Seg 4</w:t>
            </w:r>
          </w:p>
        </w:tc>
      </w:tr>
    </w:tbl>
    <w:p w14:paraId="25C9E47C" w14:textId="77777777" w:rsidR="003C6246" w:rsidRDefault="003C6246" w:rsidP="003C6246">
      <w:pPr>
        <w:pStyle w:val="Beschriftung"/>
      </w:pPr>
      <w:r>
        <w:t>Table 2: TT alignment and segmentation</w:t>
      </w:r>
    </w:p>
    <w:p w14:paraId="720451D0" w14:textId="27BEDF5B" w:rsidR="00AB181E" w:rsidRDefault="00A90850">
      <w:r w:rsidRPr="00A90850">
        <w:t>The greatest challenges for segmentation and alignment, which also inhibit automatic processing, are incomplete structures on different linguistic levels. These however may be related to language contrast, directionality or spoken language, or be indicative of cognitive processes of SI. For instance, we may capture differences in incomplete structures between interpreting outputs of trainees and those of professionals which are due to varying degrees of cognitive load and use of different types of interpreting strategies (</w:t>
      </w:r>
      <w:proofErr w:type="spellStart"/>
      <w:r w:rsidRPr="00A90850">
        <w:t>Kalina</w:t>
      </w:r>
      <w:proofErr w:type="spellEnd"/>
      <w:r w:rsidRPr="00A90850">
        <w:t xml:space="preserve"> 1998). Apart from our own research, our approach will permit research into other areas of interest and may serve to identify patterns for automatic extraction and analysis of parallel interpreting corpora. In the future, we plan to include an analysis of phonetic indicators, such as hesitation markers, to confirm processing units and analyse the development of interpreting units </w:t>
      </w:r>
      <w:r w:rsidRPr="00A90850">
        <w:lastRenderedPageBreak/>
        <w:t>in relation to experience by further examining data produced by interpreting students and professional interpreters.</w:t>
      </w:r>
    </w:p>
    <w:p w14:paraId="2AC389A2" w14:textId="3F80EDF7" w:rsidR="00AB181E" w:rsidRDefault="00AB181E">
      <w:pPr>
        <w:pStyle w:val="Beschriftung"/>
      </w:pPr>
    </w:p>
    <w:p w14:paraId="7B5DC53A" w14:textId="77777777" w:rsidR="00AB181E" w:rsidRDefault="00224AA6">
      <w:pPr>
        <w:pStyle w:val="Rechtsgrundlagenverzeichnis"/>
      </w:pPr>
      <w:r>
        <w:t>References</w:t>
      </w:r>
    </w:p>
    <w:p w14:paraId="2F34B10C" w14:textId="5B5D4CC3" w:rsidR="001B61F2" w:rsidRPr="001B61F2" w:rsidRDefault="001B61F2" w:rsidP="001B61F2">
      <w:pPr>
        <w:pStyle w:val="Literaturverzeichnis1"/>
        <w:ind w:left="397" w:hanging="397"/>
      </w:pPr>
      <w:r w:rsidRPr="001B61F2">
        <w:t>Alves, F</w:t>
      </w:r>
      <w:r>
        <w:t>abio/</w:t>
      </w:r>
      <w:r w:rsidRPr="001B61F2">
        <w:t xml:space="preserve">Pagano, </w:t>
      </w:r>
      <w:r>
        <w:t>Adriana/</w:t>
      </w:r>
      <w:r w:rsidRPr="001B61F2">
        <w:t xml:space="preserve">Neumann, </w:t>
      </w:r>
      <w:r>
        <w:t>Stella/</w:t>
      </w:r>
      <w:r w:rsidRPr="001B61F2">
        <w:t>Steiner</w:t>
      </w:r>
      <w:r>
        <w:t>, Erich/</w:t>
      </w:r>
      <w:r w:rsidRPr="001B61F2">
        <w:t>Hansen-Schirra</w:t>
      </w:r>
      <w:r>
        <w:t>, Sylvia</w:t>
      </w:r>
      <w:r w:rsidRPr="001B61F2">
        <w:t xml:space="preserve"> (2010)</w:t>
      </w:r>
      <w:r w:rsidR="00B96A74">
        <w:t>:</w:t>
      </w:r>
      <w:r w:rsidRPr="001B61F2">
        <w:t xml:space="preserve"> Translation units and grammatical shifts. </w:t>
      </w:r>
      <w:r w:rsidR="00B96A74">
        <w:t>In: Shreve, Gregory M./</w:t>
      </w:r>
      <w:proofErr w:type="spellStart"/>
      <w:r w:rsidR="00B96A74">
        <w:t>Angelone</w:t>
      </w:r>
      <w:proofErr w:type="spellEnd"/>
      <w:r w:rsidR="00B96A74">
        <w:t xml:space="preserve">, Erik (eds.): </w:t>
      </w:r>
      <w:r w:rsidRPr="001B61F2">
        <w:t>Translation and Cognition</w:t>
      </w:r>
      <w:r w:rsidR="00B96A74">
        <w:t xml:space="preserve">, pp. </w:t>
      </w:r>
      <w:r w:rsidRPr="001B61F2">
        <w:t>109</w:t>
      </w:r>
      <w:r w:rsidR="00B96A74">
        <w:t>–</w:t>
      </w:r>
      <w:r w:rsidRPr="001B61F2">
        <w:t>142.</w:t>
      </w:r>
    </w:p>
    <w:p w14:paraId="1378F440" w14:textId="344F12D9" w:rsidR="001B61F2" w:rsidRPr="001B61F2" w:rsidRDefault="001B61F2" w:rsidP="001B61F2">
      <w:pPr>
        <w:pStyle w:val="Literaturverzeichnis1"/>
        <w:ind w:left="397" w:hanging="397"/>
      </w:pPr>
      <w:proofErr w:type="spellStart"/>
      <w:r w:rsidRPr="001B61F2">
        <w:t>Bernardini</w:t>
      </w:r>
      <w:proofErr w:type="spellEnd"/>
      <w:r w:rsidRPr="001B61F2">
        <w:t>, S</w:t>
      </w:r>
      <w:r w:rsidR="00B96A74">
        <w:t>ilvia/</w:t>
      </w:r>
      <w:proofErr w:type="spellStart"/>
      <w:r w:rsidRPr="001B61F2">
        <w:t>Ferraresi</w:t>
      </w:r>
      <w:proofErr w:type="spellEnd"/>
      <w:r w:rsidR="00B96A74">
        <w:t>, Adriano/</w:t>
      </w:r>
      <w:proofErr w:type="spellStart"/>
      <w:r w:rsidRPr="001B61F2">
        <w:t>Miličević</w:t>
      </w:r>
      <w:proofErr w:type="spellEnd"/>
      <w:r w:rsidR="00B96A74">
        <w:t>, Maja</w:t>
      </w:r>
      <w:r w:rsidRPr="001B61F2">
        <w:t xml:space="preserve"> (2016)</w:t>
      </w:r>
      <w:r w:rsidR="00B96A74">
        <w:t>:</w:t>
      </w:r>
      <w:r w:rsidRPr="001B61F2">
        <w:t xml:space="preserve"> From EPIC to EPTIC — Exploring simplification in interpreting and translation from an intermodal perspective.</w:t>
      </w:r>
      <w:r w:rsidR="008A26F7">
        <w:t xml:space="preserve"> In:</w:t>
      </w:r>
      <w:r w:rsidRPr="001B61F2">
        <w:t xml:space="preserve"> Target. International Journal of Translation Studies 28(1)</w:t>
      </w:r>
      <w:r w:rsidR="008A26F7">
        <w:t>, pp.</w:t>
      </w:r>
      <w:r w:rsidRPr="001B61F2">
        <w:t xml:space="preserve"> 61</w:t>
      </w:r>
      <w:r w:rsidR="0034310B">
        <w:t>–</w:t>
      </w:r>
      <w:r w:rsidRPr="001B61F2">
        <w:t>86.</w:t>
      </w:r>
    </w:p>
    <w:p w14:paraId="223EFB64" w14:textId="17E9352B" w:rsidR="001B61F2" w:rsidRPr="001B61F2" w:rsidRDefault="001B61F2" w:rsidP="001B61F2">
      <w:pPr>
        <w:pStyle w:val="Literaturverzeichnis1"/>
        <w:ind w:left="397" w:hanging="397"/>
      </w:pPr>
      <w:proofErr w:type="spellStart"/>
      <w:r w:rsidRPr="001B61F2">
        <w:t>Dayter</w:t>
      </w:r>
      <w:proofErr w:type="spellEnd"/>
      <w:r w:rsidRPr="001B61F2">
        <w:t>, D</w:t>
      </w:r>
      <w:r w:rsidR="00EA1D8C">
        <w:t>aria</w:t>
      </w:r>
      <w:r w:rsidRPr="001B61F2">
        <w:t xml:space="preserve"> (2021)</w:t>
      </w:r>
      <w:r w:rsidR="00EA1D8C">
        <w:t>:</w:t>
      </w:r>
      <w:r w:rsidRPr="001B61F2">
        <w:t xml:space="preserve"> Strategies in a corpus of simultaneous interpreting. Effects of directionality, phraseological richness, and position in speech event.</w:t>
      </w:r>
      <w:r w:rsidR="00EA1D8C">
        <w:t xml:space="preserve"> In:</w:t>
      </w:r>
      <w:r w:rsidRPr="001B61F2">
        <w:t xml:space="preserve"> Meta 65(3)</w:t>
      </w:r>
      <w:r w:rsidR="00EA1D8C">
        <w:t>, pp.</w:t>
      </w:r>
      <w:r w:rsidRPr="001B61F2">
        <w:t xml:space="preserve"> 594</w:t>
      </w:r>
      <w:r w:rsidR="0034310B">
        <w:t>–</w:t>
      </w:r>
      <w:r w:rsidRPr="001B61F2">
        <w:t>617.</w:t>
      </w:r>
    </w:p>
    <w:p w14:paraId="3ABF3670" w14:textId="44ECC832" w:rsidR="001B61F2" w:rsidRPr="001B61F2" w:rsidRDefault="001B61F2" w:rsidP="001B61F2">
      <w:pPr>
        <w:pStyle w:val="Literaturverzeichnis1"/>
        <w:ind w:left="397" w:hanging="397"/>
      </w:pPr>
      <w:r w:rsidRPr="001B61F2">
        <w:t>De Groot, A</w:t>
      </w:r>
      <w:r w:rsidR="00BA43F3">
        <w:t>nnette/</w:t>
      </w:r>
      <w:proofErr w:type="spellStart"/>
      <w:r w:rsidRPr="001B61F2">
        <w:t>Christoffels</w:t>
      </w:r>
      <w:proofErr w:type="spellEnd"/>
      <w:r w:rsidR="00BA43F3">
        <w:t>, Ingrid</w:t>
      </w:r>
      <w:r w:rsidRPr="001B61F2">
        <w:t xml:space="preserve"> (2006)</w:t>
      </w:r>
      <w:r w:rsidR="00BA43F3">
        <w:t>:</w:t>
      </w:r>
      <w:r w:rsidRPr="001B61F2">
        <w:t xml:space="preserve"> Language control in bilinguals: Monolingual tasks and simultaneous interpreting.</w:t>
      </w:r>
      <w:r w:rsidR="00BA43F3">
        <w:t xml:space="preserve"> In:</w:t>
      </w:r>
      <w:r w:rsidRPr="001B61F2">
        <w:t xml:space="preserve"> Bilingualism: Language and Cognition, 9(2), </w:t>
      </w:r>
      <w:r w:rsidR="00BA43F3">
        <w:t xml:space="preserve">pp. </w:t>
      </w:r>
      <w:r w:rsidRPr="001B61F2">
        <w:t>189</w:t>
      </w:r>
      <w:r w:rsidR="0034310B">
        <w:t>–</w:t>
      </w:r>
      <w:r w:rsidRPr="001B61F2">
        <w:t xml:space="preserve">201. </w:t>
      </w:r>
    </w:p>
    <w:p w14:paraId="54982780" w14:textId="1B17E34A" w:rsidR="001B61F2" w:rsidRPr="001B61F2" w:rsidRDefault="001B61F2" w:rsidP="001B61F2">
      <w:pPr>
        <w:pStyle w:val="Literaturverzeichnis1"/>
        <w:ind w:left="397" w:hanging="397"/>
      </w:pPr>
      <w:r w:rsidRPr="001B61F2">
        <w:t>Dillinger, M</w:t>
      </w:r>
      <w:r w:rsidR="00FA78FE">
        <w:t>ike</w:t>
      </w:r>
      <w:r w:rsidRPr="001B61F2">
        <w:t xml:space="preserve"> (1994)</w:t>
      </w:r>
      <w:r w:rsidR="0065457D">
        <w:t>:</w:t>
      </w:r>
      <w:r w:rsidRPr="001B61F2">
        <w:t xml:space="preserve"> Comprehension during interpreting. What do interpreters know that bilinguals don't? </w:t>
      </w:r>
      <w:r w:rsidR="00616736">
        <w:t xml:space="preserve">In: Lambert, Sylvie/Moser-Mercer, Barbara (eds.): </w:t>
      </w:r>
      <w:r w:rsidRPr="001B61F2">
        <w:t xml:space="preserve">Bridging the Gap: Empirical research in simultaneous interpretation. Amsterdam, </w:t>
      </w:r>
      <w:proofErr w:type="spellStart"/>
      <w:r w:rsidRPr="001B61F2">
        <w:t>Benjamins</w:t>
      </w:r>
      <w:proofErr w:type="spellEnd"/>
      <w:r w:rsidR="00616736">
        <w:t>, pp.</w:t>
      </w:r>
      <w:r w:rsidRPr="001B61F2">
        <w:t xml:space="preserve"> 155</w:t>
      </w:r>
      <w:r w:rsidR="0034310B">
        <w:t>–</w:t>
      </w:r>
      <w:r w:rsidRPr="001B61F2">
        <w:t>190.</w:t>
      </w:r>
    </w:p>
    <w:p w14:paraId="6C3037E8" w14:textId="3C32CB80" w:rsidR="001B61F2" w:rsidRPr="001B61F2" w:rsidRDefault="005D3BA7" w:rsidP="005D3BA7">
      <w:pPr>
        <w:pStyle w:val="Literaturverzeichnis1"/>
        <w:ind w:left="397" w:hanging="397"/>
      </w:pPr>
      <w:proofErr w:type="spellStart"/>
      <w:r w:rsidRPr="005D3BA7">
        <w:t>Fiehler</w:t>
      </w:r>
      <w:proofErr w:type="spellEnd"/>
      <w:r w:rsidRPr="005D3BA7">
        <w:t>, Reinhard</w:t>
      </w:r>
      <w:r>
        <w:t>/</w:t>
      </w:r>
      <w:r w:rsidRPr="005D3BA7">
        <w:t>Barden, Birgit</w:t>
      </w:r>
      <w:r>
        <w:t>/</w:t>
      </w:r>
      <w:proofErr w:type="spellStart"/>
      <w:r w:rsidRPr="005D3BA7">
        <w:t>Elstermann</w:t>
      </w:r>
      <w:proofErr w:type="spellEnd"/>
      <w:r w:rsidRPr="005D3BA7">
        <w:t xml:space="preserve">, </w:t>
      </w:r>
      <w:proofErr w:type="spellStart"/>
      <w:r w:rsidRPr="005D3BA7">
        <w:t>Mechthild</w:t>
      </w:r>
      <w:proofErr w:type="spellEnd"/>
      <w:r>
        <w:t>/</w:t>
      </w:r>
      <w:r w:rsidRPr="005D3BA7">
        <w:t>Kraft, Barbara</w:t>
      </w:r>
      <w:r>
        <w:t>/</w:t>
      </w:r>
      <w:r w:rsidRPr="005D3BA7">
        <w:t>Barden, Birgit</w:t>
      </w:r>
      <w:r>
        <w:t>/</w:t>
      </w:r>
      <w:proofErr w:type="spellStart"/>
      <w:r w:rsidRPr="005D3BA7">
        <w:t>Elstermann</w:t>
      </w:r>
      <w:proofErr w:type="spellEnd"/>
      <w:r w:rsidRPr="005D3BA7">
        <w:t xml:space="preserve">, </w:t>
      </w:r>
      <w:proofErr w:type="spellStart"/>
      <w:r w:rsidRPr="005D3BA7">
        <w:t>Mechthild</w:t>
      </w:r>
      <w:proofErr w:type="spellEnd"/>
      <w:r>
        <w:t xml:space="preserve"> (e</w:t>
      </w:r>
      <w:r w:rsidR="001B61F2" w:rsidRPr="001B61F2">
        <w:t>ds.</w:t>
      </w:r>
      <w:r>
        <w:t>)</w:t>
      </w:r>
      <w:r w:rsidR="001B61F2" w:rsidRPr="001B61F2">
        <w:t xml:space="preserve"> (2004</w:t>
      </w:r>
      <w:r>
        <w:t>):</w:t>
      </w:r>
      <w:r w:rsidR="001B61F2" w:rsidRPr="001B61F2">
        <w:t xml:space="preserve"> </w:t>
      </w:r>
      <w:proofErr w:type="spellStart"/>
      <w:r w:rsidR="001B61F2" w:rsidRPr="001B61F2">
        <w:t>Eigenschaften</w:t>
      </w:r>
      <w:proofErr w:type="spellEnd"/>
      <w:r w:rsidR="001B61F2" w:rsidRPr="001B61F2">
        <w:t xml:space="preserve"> </w:t>
      </w:r>
      <w:proofErr w:type="spellStart"/>
      <w:r w:rsidR="001B61F2" w:rsidRPr="001B61F2">
        <w:t>gesprochener</w:t>
      </w:r>
      <w:proofErr w:type="spellEnd"/>
      <w:r w:rsidR="001B61F2" w:rsidRPr="001B61F2">
        <w:t xml:space="preserve"> </w:t>
      </w:r>
      <w:proofErr w:type="spellStart"/>
      <w:r w:rsidR="001B61F2" w:rsidRPr="001B61F2">
        <w:t>Sprache</w:t>
      </w:r>
      <w:proofErr w:type="spellEnd"/>
      <w:r w:rsidR="001B61F2" w:rsidRPr="001B61F2">
        <w:t xml:space="preserve">. </w:t>
      </w:r>
      <w:proofErr w:type="spellStart"/>
      <w:r w:rsidR="001B61F2" w:rsidRPr="001B61F2">
        <w:t>Studien</w:t>
      </w:r>
      <w:proofErr w:type="spellEnd"/>
      <w:r w:rsidR="001B61F2" w:rsidRPr="001B61F2">
        <w:t xml:space="preserve"> </w:t>
      </w:r>
      <w:proofErr w:type="spellStart"/>
      <w:r w:rsidR="001B61F2" w:rsidRPr="001B61F2">
        <w:t>zur</w:t>
      </w:r>
      <w:proofErr w:type="spellEnd"/>
      <w:r w:rsidR="001B61F2" w:rsidRPr="001B61F2">
        <w:t xml:space="preserve"> </w:t>
      </w:r>
      <w:proofErr w:type="spellStart"/>
      <w:r w:rsidR="001B61F2" w:rsidRPr="001B61F2">
        <w:t>deutschen</w:t>
      </w:r>
      <w:proofErr w:type="spellEnd"/>
      <w:r w:rsidR="001B61F2" w:rsidRPr="001B61F2">
        <w:t xml:space="preserve"> </w:t>
      </w:r>
      <w:proofErr w:type="spellStart"/>
      <w:r w:rsidR="001B61F2" w:rsidRPr="001B61F2">
        <w:t>Sprache</w:t>
      </w:r>
      <w:proofErr w:type="spellEnd"/>
      <w:r w:rsidR="001B61F2" w:rsidRPr="001B61F2">
        <w:t>. Tübingen</w:t>
      </w:r>
      <w:r>
        <w:t>:</w:t>
      </w:r>
      <w:r w:rsidR="001B61F2" w:rsidRPr="001B61F2">
        <w:t xml:space="preserve"> </w:t>
      </w:r>
      <w:proofErr w:type="spellStart"/>
      <w:r w:rsidR="001B61F2" w:rsidRPr="001B61F2">
        <w:t>Narr</w:t>
      </w:r>
      <w:proofErr w:type="spellEnd"/>
      <w:r w:rsidR="001B61F2" w:rsidRPr="001B61F2">
        <w:t>.</w:t>
      </w:r>
    </w:p>
    <w:p w14:paraId="10DDBA64" w14:textId="41FEC1FB" w:rsidR="001B61F2" w:rsidRPr="001B61F2" w:rsidRDefault="001B61F2" w:rsidP="001B61F2">
      <w:pPr>
        <w:pStyle w:val="Literaturverzeichnis1"/>
        <w:ind w:left="397" w:hanging="397"/>
      </w:pPr>
      <w:r w:rsidRPr="001B61F2">
        <w:t>Goldman-Eisler, F</w:t>
      </w:r>
      <w:r w:rsidR="008E2ADF">
        <w:t>rieda</w:t>
      </w:r>
      <w:r w:rsidRPr="001B61F2">
        <w:t xml:space="preserve"> (1972)</w:t>
      </w:r>
      <w:r w:rsidR="008E2ADF">
        <w:t xml:space="preserve">: </w:t>
      </w:r>
      <w:r w:rsidRPr="001B61F2">
        <w:t>Segmentation of Input in Simultaneous Translation.</w:t>
      </w:r>
      <w:r w:rsidR="008E2ADF">
        <w:t xml:space="preserve"> In:</w:t>
      </w:r>
      <w:r w:rsidRPr="001B61F2">
        <w:t xml:space="preserve"> Journal of psycholinguistic research </w:t>
      </w:r>
      <w:r w:rsidR="008E2ADF">
        <w:t>(</w:t>
      </w:r>
      <w:r w:rsidRPr="001B61F2">
        <w:t>1</w:t>
      </w:r>
      <w:r w:rsidR="008E2ADF">
        <w:t>), pp.</w:t>
      </w:r>
      <w:r w:rsidRPr="001B61F2">
        <w:t xml:space="preserve"> 127</w:t>
      </w:r>
      <w:r w:rsidR="0034310B">
        <w:t>–</w:t>
      </w:r>
      <w:r w:rsidRPr="001B61F2">
        <w:t>140.</w:t>
      </w:r>
    </w:p>
    <w:p w14:paraId="25445297" w14:textId="5C61D4F0" w:rsidR="001B61F2" w:rsidRPr="001B61F2" w:rsidRDefault="001B61F2" w:rsidP="001B61F2">
      <w:pPr>
        <w:pStyle w:val="Literaturverzeichnis1"/>
        <w:ind w:left="397" w:hanging="397"/>
      </w:pPr>
      <w:proofErr w:type="spellStart"/>
      <w:r w:rsidRPr="001B61F2">
        <w:t>Gumul</w:t>
      </w:r>
      <w:proofErr w:type="spellEnd"/>
      <w:r w:rsidRPr="001B61F2">
        <w:t xml:space="preserve">, </w:t>
      </w:r>
      <w:proofErr w:type="spellStart"/>
      <w:r w:rsidRPr="001B61F2">
        <w:t>E</w:t>
      </w:r>
      <w:r w:rsidR="00CE0509">
        <w:t>wa</w:t>
      </w:r>
      <w:proofErr w:type="spellEnd"/>
      <w:r w:rsidRPr="001B61F2">
        <w:t xml:space="preserve"> (2021)</w:t>
      </w:r>
      <w:r w:rsidR="00CE0509">
        <w:t xml:space="preserve">: </w:t>
      </w:r>
      <w:r w:rsidRPr="001B61F2">
        <w:t>Explicitation and cognitive load in simultaneous interpreting.</w:t>
      </w:r>
      <w:r w:rsidR="00CE0509">
        <w:t xml:space="preserve"> In:</w:t>
      </w:r>
      <w:r w:rsidRPr="001B61F2">
        <w:t xml:space="preserve"> Interpreting. International Journal of Research and Practice in Interpreting 23(1)</w:t>
      </w:r>
      <w:r w:rsidR="00CE0509">
        <w:t>, pp.</w:t>
      </w:r>
      <w:r w:rsidRPr="001B61F2">
        <w:t xml:space="preserve"> 45</w:t>
      </w:r>
      <w:r w:rsidR="0034310B">
        <w:t>–</w:t>
      </w:r>
      <w:r w:rsidRPr="001B61F2">
        <w:t>75.</w:t>
      </w:r>
    </w:p>
    <w:p w14:paraId="4921308A" w14:textId="3F5745A5" w:rsidR="001B61F2" w:rsidRPr="001B61F2" w:rsidRDefault="001B61F2" w:rsidP="001B61F2">
      <w:pPr>
        <w:pStyle w:val="Literaturverzeichnis1"/>
        <w:ind w:left="397" w:hanging="397"/>
      </w:pPr>
      <w:proofErr w:type="spellStart"/>
      <w:r w:rsidRPr="001B61F2">
        <w:t>Kalina</w:t>
      </w:r>
      <w:proofErr w:type="spellEnd"/>
      <w:r w:rsidRPr="001B61F2">
        <w:t>, S</w:t>
      </w:r>
      <w:r w:rsidR="007E4033">
        <w:t>ylvia</w:t>
      </w:r>
      <w:r w:rsidRPr="001B61F2">
        <w:t xml:space="preserve"> (1998)</w:t>
      </w:r>
      <w:r w:rsidR="007E4033">
        <w:t>:</w:t>
      </w:r>
      <w:r w:rsidRPr="001B61F2">
        <w:t xml:space="preserve"> </w:t>
      </w:r>
      <w:proofErr w:type="spellStart"/>
      <w:r w:rsidRPr="001B61F2">
        <w:t>Strategische</w:t>
      </w:r>
      <w:proofErr w:type="spellEnd"/>
      <w:r w:rsidRPr="001B61F2">
        <w:t xml:space="preserve"> </w:t>
      </w:r>
      <w:proofErr w:type="spellStart"/>
      <w:r w:rsidRPr="001B61F2">
        <w:t>Prozesse</w:t>
      </w:r>
      <w:proofErr w:type="spellEnd"/>
      <w:r w:rsidRPr="001B61F2">
        <w:t xml:space="preserve"> </w:t>
      </w:r>
      <w:proofErr w:type="spellStart"/>
      <w:r w:rsidRPr="001B61F2">
        <w:t>beim</w:t>
      </w:r>
      <w:proofErr w:type="spellEnd"/>
      <w:r w:rsidRPr="001B61F2">
        <w:t xml:space="preserve"> Dolmetschen: </w:t>
      </w:r>
      <w:proofErr w:type="spellStart"/>
      <w:r w:rsidRPr="001B61F2">
        <w:t>theoretische</w:t>
      </w:r>
      <w:proofErr w:type="spellEnd"/>
      <w:r w:rsidRPr="001B61F2">
        <w:t xml:space="preserve"> </w:t>
      </w:r>
      <w:proofErr w:type="spellStart"/>
      <w:r w:rsidRPr="001B61F2">
        <w:t>Grundlagen</w:t>
      </w:r>
      <w:proofErr w:type="spellEnd"/>
      <w:r w:rsidRPr="001B61F2">
        <w:t xml:space="preserve">, </w:t>
      </w:r>
      <w:proofErr w:type="spellStart"/>
      <w:r w:rsidRPr="001B61F2">
        <w:t>empirische</w:t>
      </w:r>
      <w:proofErr w:type="spellEnd"/>
      <w:r w:rsidRPr="001B61F2">
        <w:t xml:space="preserve"> </w:t>
      </w:r>
      <w:proofErr w:type="spellStart"/>
      <w:r w:rsidRPr="001B61F2">
        <w:t>Fallstudien</w:t>
      </w:r>
      <w:proofErr w:type="spellEnd"/>
      <w:r w:rsidRPr="001B61F2">
        <w:t xml:space="preserve">, </w:t>
      </w:r>
      <w:proofErr w:type="spellStart"/>
      <w:r w:rsidRPr="001B61F2">
        <w:t>didaktische</w:t>
      </w:r>
      <w:proofErr w:type="spellEnd"/>
      <w:r w:rsidRPr="001B61F2">
        <w:t xml:space="preserve"> </w:t>
      </w:r>
      <w:proofErr w:type="spellStart"/>
      <w:r w:rsidRPr="001B61F2">
        <w:t>Konsequenzen</w:t>
      </w:r>
      <w:proofErr w:type="spellEnd"/>
      <w:r w:rsidRPr="001B61F2">
        <w:t>. Tübingen</w:t>
      </w:r>
      <w:r w:rsidR="00F65D1F">
        <w:t>:</w:t>
      </w:r>
      <w:r w:rsidRPr="001B61F2">
        <w:t xml:space="preserve"> </w:t>
      </w:r>
      <w:proofErr w:type="spellStart"/>
      <w:r w:rsidRPr="001B61F2">
        <w:t>Narr</w:t>
      </w:r>
      <w:proofErr w:type="spellEnd"/>
      <w:r w:rsidRPr="001B61F2">
        <w:t>.</w:t>
      </w:r>
    </w:p>
    <w:p w14:paraId="194FF521" w14:textId="04C985B4" w:rsidR="001B61F2" w:rsidRPr="001B61F2" w:rsidRDefault="001B61F2" w:rsidP="001B61F2">
      <w:pPr>
        <w:pStyle w:val="Literaturverzeichnis1"/>
        <w:ind w:left="397" w:hanging="397"/>
      </w:pPr>
      <w:r w:rsidRPr="001B61F2">
        <w:t>Kunz, K</w:t>
      </w:r>
      <w:r w:rsidR="00601C4D">
        <w:t>erstin/</w:t>
      </w:r>
      <w:r w:rsidRPr="001B61F2">
        <w:t>Stoll, Ch</w:t>
      </w:r>
      <w:r w:rsidR="00601C4D">
        <w:t>ristoph/</w:t>
      </w:r>
      <w:proofErr w:type="spellStart"/>
      <w:r w:rsidRPr="001B61F2">
        <w:t>Klüber</w:t>
      </w:r>
      <w:proofErr w:type="spellEnd"/>
      <w:r w:rsidRPr="001B61F2">
        <w:t>, E</w:t>
      </w:r>
      <w:r w:rsidR="00601C4D">
        <w:t>va</w:t>
      </w:r>
      <w:r w:rsidRPr="001B61F2">
        <w:t xml:space="preserve"> (2021)</w:t>
      </w:r>
      <w:r w:rsidR="00601C4D">
        <w:t>:</w:t>
      </w:r>
      <w:r w:rsidRPr="001B61F2">
        <w:t xml:space="preserve"> </w:t>
      </w:r>
      <w:hyperlink r:id="rId7">
        <w:proofErr w:type="spellStart"/>
        <w:r w:rsidRPr="001B61F2">
          <w:t>HeiCiC</w:t>
        </w:r>
        <w:proofErr w:type="spellEnd"/>
        <w:r w:rsidRPr="001B61F2">
          <w:t>: A simultaneous interpreting corpus combining product and pre-process data</w:t>
        </w:r>
      </w:hyperlink>
      <w:r w:rsidRPr="001B61F2">
        <w:t>. In</w:t>
      </w:r>
      <w:r w:rsidR="00601C4D">
        <w:t>:</w:t>
      </w:r>
      <w:r w:rsidRPr="001B61F2">
        <w:t xml:space="preserve"> Proceedings for the First Workshop on Modelling Translation: </w:t>
      </w:r>
      <w:proofErr w:type="spellStart"/>
      <w:r w:rsidRPr="001B61F2">
        <w:t>Translatology</w:t>
      </w:r>
      <w:proofErr w:type="spellEnd"/>
      <w:r w:rsidRPr="001B61F2">
        <w:t xml:space="preserve"> in the Digital Age, </w:t>
      </w:r>
      <w:r w:rsidR="00601C4D">
        <w:t xml:space="preserve">pp. </w:t>
      </w:r>
      <w:r w:rsidRPr="001B61F2">
        <w:t>8–14</w:t>
      </w:r>
      <w:r w:rsidR="00601C4D">
        <w:t>.</w:t>
      </w:r>
    </w:p>
    <w:p w14:paraId="2B7BA20B" w14:textId="2DE60862" w:rsidR="001B61F2" w:rsidRPr="001B61F2" w:rsidRDefault="001B61F2" w:rsidP="001B61F2">
      <w:pPr>
        <w:pStyle w:val="Literaturverzeichnis1"/>
        <w:ind w:left="397" w:hanging="397"/>
      </w:pPr>
      <w:proofErr w:type="spellStart"/>
      <w:r w:rsidRPr="001B61F2">
        <w:t>Lapshinova-Koltunski</w:t>
      </w:r>
      <w:proofErr w:type="spellEnd"/>
      <w:r w:rsidRPr="001B61F2">
        <w:t>, E</w:t>
      </w:r>
      <w:r w:rsidR="008724D8">
        <w:t>katerina/</w:t>
      </w:r>
      <w:proofErr w:type="spellStart"/>
      <w:r w:rsidRPr="001B61F2">
        <w:t>Pollkläsener</w:t>
      </w:r>
      <w:proofErr w:type="spellEnd"/>
      <w:r w:rsidR="008724D8">
        <w:t>, Christina/</w:t>
      </w:r>
      <w:proofErr w:type="spellStart"/>
      <w:r w:rsidRPr="001B61F2">
        <w:t>Przybyl</w:t>
      </w:r>
      <w:proofErr w:type="spellEnd"/>
      <w:r w:rsidR="008724D8">
        <w:t>, Heike</w:t>
      </w:r>
      <w:r w:rsidRPr="001B61F2">
        <w:t xml:space="preserve"> (2022)</w:t>
      </w:r>
      <w:r w:rsidR="00BE3FDB">
        <w:t>:</w:t>
      </w:r>
      <w:r w:rsidRPr="001B61F2">
        <w:t xml:space="preserve"> Exploring Explicitation and Implicitation in Parallel Interpreting and Translation Corpora.</w:t>
      </w:r>
      <w:r w:rsidR="00BE3FDB">
        <w:t xml:space="preserve"> In:</w:t>
      </w:r>
      <w:r w:rsidRPr="001B61F2">
        <w:t xml:space="preserve"> The Prague Bulletin of Mathematical Linguistics </w:t>
      </w:r>
      <w:r w:rsidR="00BE3FDB">
        <w:t>(</w:t>
      </w:r>
      <w:r w:rsidRPr="001B61F2">
        <w:t>119</w:t>
      </w:r>
      <w:r w:rsidR="00BE3FDB">
        <w:t>), pp.</w:t>
      </w:r>
      <w:r w:rsidRPr="001B61F2">
        <w:t xml:space="preserve"> 5</w:t>
      </w:r>
      <w:r w:rsidR="0034310B">
        <w:t>–</w:t>
      </w:r>
      <w:r w:rsidRPr="001B61F2">
        <w:t>22.</w:t>
      </w:r>
    </w:p>
    <w:p w14:paraId="41045C88" w14:textId="5CC2B2B5" w:rsidR="001B61F2" w:rsidRPr="001B61F2" w:rsidRDefault="001B61F2" w:rsidP="001B61F2">
      <w:pPr>
        <w:pStyle w:val="Literaturverzeichnis1"/>
        <w:ind w:left="397" w:hanging="397"/>
      </w:pPr>
      <w:proofErr w:type="spellStart"/>
      <w:r w:rsidRPr="001B61F2">
        <w:t>Plevoets</w:t>
      </w:r>
      <w:proofErr w:type="spellEnd"/>
      <w:r w:rsidRPr="001B61F2">
        <w:t>, K</w:t>
      </w:r>
      <w:r w:rsidR="00346C22">
        <w:t>oen/</w:t>
      </w:r>
      <w:proofErr w:type="spellStart"/>
      <w:r w:rsidR="00346C22">
        <w:t>Defrancq</w:t>
      </w:r>
      <w:proofErr w:type="spellEnd"/>
      <w:r w:rsidR="00346C22">
        <w:t>, Bart</w:t>
      </w:r>
      <w:r w:rsidRPr="001B61F2">
        <w:t xml:space="preserve"> (2021)</w:t>
      </w:r>
      <w:r w:rsidR="00346C22">
        <w:t>:</w:t>
      </w:r>
      <w:r w:rsidRPr="001B61F2">
        <w:t xml:space="preserve"> Imported load in simultaneous interpreting. </w:t>
      </w:r>
      <w:r w:rsidR="00346C22">
        <w:t xml:space="preserve">In: </w:t>
      </w:r>
      <w:r w:rsidR="00346C22" w:rsidRPr="001B61F2">
        <w:t>Muñoz Martín</w:t>
      </w:r>
      <w:r w:rsidR="00346C22">
        <w:t>, Ricardo/</w:t>
      </w:r>
      <w:r w:rsidR="00346C22" w:rsidRPr="001B61F2">
        <w:t>Halverson</w:t>
      </w:r>
      <w:r w:rsidR="00346C22" w:rsidRPr="001B61F2">
        <w:t xml:space="preserve"> </w:t>
      </w:r>
      <w:r w:rsidR="00346C22">
        <w:t xml:space="preserve">Sandra L. (eds.): </w:t>
      </w:r>
      <w:r w:rsidRPr="001B61F2">
        <w:t>Multilingual Mediated Communication and Cognition. London</w:t>
      </w:r>
      <w:r w:rsidR="00346C22">
        <w:t>:</w:t>
      </w:r>
      <w:r w:rsidRPr="001B61F2">
        <w:t xml:space="preserve"> Routledge</w:t>
      </w:r>
      <w:r w:rsidR="00346C22">
        <w:t>, pp.</w:t>
      </w:r>
      <w:r w:rsidRPr="001B61F2">
        <w:t xml:space="preserve"> 18</w:t>
      </w:r>
      <w:r w:rsidR="0034310B">
        <w:t>–</w:t>
      </w:r>
      <w:r w:rsidRPr="001B61F2">
        <w:t>43.</w:t>
      </w:r>
    </w:p>
    <w:p w14:paraId="5F5EB3C2" w14:textId="4BFD20D1" w:rsidR="001B61F2" w:rsidRPr="001B61F2" w:rsidRDefault="001B61F2" w:rsidP="001B61F2">
      <w:pPr>
        <w:pStyle w:val="Literaturverzeichnis1"/>
        <w:ind w:left="397" w:hanging="397"/>
      </w:pPr>
      <w:proofErr w:type="spellStart"/>
      <w:r w:rsidRPr="001B61F2">
        <w:t>Pöchhacker</w:t>
      </w:r>
      <w:proofErr w:type="spellEnd"/>
      <w:r w:rsidRPr="001B61F2">
        <w:t>, F</w:t>
      </w:r>
      <w:r w:rsidR="00B05CB0">
        <w:t xml:space="preserve">ranz </w:t>
      </w:r>
      <w:r w:rsidRPr="001B61F2">
        <w:t>(2016)</w:t>
      </w:r>
      <w:r w:rsidR="00B05CB0">
        <w:t>:</w:t>
      </w:r>
      <w:r w:rsidRPr="001B61F2">
        <w:t xml:space="preserve"> Segmentation. </w:t>
      </w:r>
      <w:r w:rsidR="00B05CB0">
        <w:t xml:space="preserve">In: </w:t>
      </w:r>
      <w:proofErr w:type="spellStart"/>
      <w:r w:rsidR="00B05CB0">
        <w:t>Pöchhacker</w:t>
      </w:r>
      <w:proofErr w:type="spellEnd"/>
      <w:r w:rsidR="00B05CB0">
        <w:t xml:space="preserve">, Franz (ed.): </w:t>
      </w:r>
      <w:r w:rsidRPr="001B61F2">
        <w:t xml:space="preserve">Routledge </w:t>
      </w:r>
      <w:proofErr w:type="spellStart"/>
      <w:r w:rsidRPr="001B61F2">
        <w:t>Encyclopedia</w:t>
      </w:r>
      <w:proofErr w:type="spellEnd"/>
      <w:r w:rsidRPr="001B61F2">
        <w:t xml:space="preserve"> of Interpreting Studies. London</w:t>
      </w:r>
      <w:r w:rsidR="00097C0B">
        <w:t>:</w:t>
      </w:r>
      <w:r w:rsidRPr="001B61F2">
        <w:t xml:space="preserve"> Routledge</w:t>
      </w:r>
      <w:r w:rsidR="00B05CB0">
        <w:t>, pp.</w:t>
      </w:r>
      <w:r w:rsidRPr="001B61F2">
        <w:t xml:space="preserve"> 367</w:t>
      </w:r>
      <w:r w:rsidR="0034310B">
        <w:t>–</w:t>
      </w:r>
      <w:r w:rsidRPr="001B61F2">
        <w:t>368.</w:t>
      </w:r>
    </w:p>
    <w:p w14:paraId="4F22F7F6" w14:textId="2803498D" w:rsidR="001B61F2" w:rsidRPr="001B61F2" w:rsidRDefault="001B61F2" w:rsidP="001B61F2">
      <w:pPr>
        <w:pStyle w:val="Literaturverzeichnis1"/>
        <w:ind w:left="397" w:hanging="397"/>
      </w:pPr>
      <w:proofErr w:type="spellStart"/>
      <w:r w:rsidRPr="001B61F2">
        <w:t>Setton</w:t>
      </w:r>
      <w:proofErr w:type="spellEnd"/>
      <w:r w:rsidRPr="001B61F2">
        <w:t>, R</w:t>
      </w:r>
      <w:r w:rsidR="00B05CB0">
        <w:t>obin</w:t>
      </w:r>
      <w:r w:rsidRPr="001B61F2">
        <w:t xml:space="preserve"> (1999)</w:t>
      </w:r>
      <w:r w:rsidR="00B05CB0">
        <w:t>:</w:t>
      </w:r>
      <w:r w:rsidRPr="001B61F2">
        <w:t xml:space="preserve"> Simultaneous interpretation: a cognitive-pragmatic analysis. Amsterdam</w:t>
      </w:r>
      <w:r w:rsidR="007617A7">
        <w:t>:</w:t>
      </w:r>
      <w:r w:rsidRPr="001B61F2">
        <w:t xml:space="preserve"> </w:t>
      </w:r>
      <w:proofErr w:type="spellStart"/>
      <w:r w:rsidRPr="001B61F2">
        <w:t>Benjamins</w:t>
      </w:r>
      <w:proofErr w:type="spellEnd"/>
      <w:r w:rsidRPr="001B61F2">
        <w:t>.</w:t>
      </w:r>
    </w:p>
    <w:p w14:paraId="0B8F7415" w14:textId="724F3760" w:rsidR="001B61F2" w:rsidRPr="001B61F2" w:rsidRDefault="001B61F2" w:rsidP="001B61F2">
      <w:pPr>
        <w:pStyle w:val="Literaturverzeichnis1"/>
        <w:ind w:left="397" w:hanging="397"/>
      </w:pPr>
      <w:proofErr w:type="spellStart"/>
      <w:r w:rsidRPr="001B61F2">
        <w:t>Val.Es.Co</w:t>
      </w:r>
      <w:proofErr w:type="spellEnd"/>
      <w:r w:rsidRPr="001B61F2">
        <w:t>., G</w:t>
      </w:r>
      <w:r w:rsidR="008E3844">
        <w:t>rupo</w:t>
      </w:r>
      <w:r w:rsidRPr="001B61F2">
        <w:t xml:space="preserve"> (2014)</w:t>
      </w:r>
      <w:r w:rsidR="008E3844">
        <w:t>:</w:t>
      </w:r>
      <w:r w:rsidRPr="001B61F2">
        <w:t xml:space="preserve"> Las </w:t>
      </w:r>
      <w:proofErr w:type="spellStart"/>
      <w:r w:rsidRPr="001B61F2">
        <w:t>unidades</w:t>
      </w:r>
      <w:proofErr w:type="spellEnd"/>
      <w:r w:rsidRPr="001B61F2">
        <w:t xml:space="preserve"> del </w:t>
      </w:r>
      <w:proofErr w:type="spellStart"/>
      <w:r w:rsidRPr="001B61F2">
        <w:t>discurso</w:t>
      </w:r>
      <w:proofErr w:type="spellEnd"/>
      <w:r w:rsidRPr="001B61F2">
        <w:t xml:space="preserve"> </w:t>
      </w:r>
      <w:proofErr w:type="gramStart"/>
      <w:r w:rsidRPr="001B61F2">
        <w:t>oral :</w:t>
      </w:r>
      <w:proofErr w:type="gramEnd"/>
      <w:r w:rsidRPr="001B61F2">
        <w:t xml:space="preserve"> la </w:t>
      </w:r>
      <w:proofErr w:type="spellStart"/>
      <w:r w:rsidRPr="001B61F2">
        <w:t>propuesta</w:t>
      </w:r>
      <w:proofErr w:type="spellEnd"/>
      <w:r w:rsidRPr="001B61F2">
        <w:t xml:space="preserve"> </w:t>
      </w:r>
      <w:proofErr w:type="spellStart"/>
      <w:r w:rsidRPr="001B61F2">
        <w:t>Val.Es.Co</w:t>
      </w:r>
      <w:proofErr w:type="spellEnd"/>
      <w:r w:rsidRPr="001B61F2">
        <w:t xml:space="preserve">. de </w:t>
      </w:r>
      <w:proofErr w:type="spellStart"/>
      <w:r w:rsidRPr="001B61F2">
        <w:t>segmentación</w:t>
      </w:r>
      <w:proofErr w:type="spellEnd"/>
      <w:r w:rsidRPr="001B61F2">
        <w:t xml:space="preserve"> de la </w:t>
      </w:r>
      <w:proofErr w:type="spellStart"/>
      <w:r w:rsidRPr="001B61F2">
        <w:t>conversación</w:t>
      </w:r>
      <w:proofErr w:type="spellEnd"/>
      <w:r w:rsidRPr="001B61F2">
        <w:t xml:space="preserve"> (</w:t>
      </w:r>
      <w:proofErr w:type="spellStart"/>
      <w:r w:rsidRPr="001B61F2">
        <w:t>coloquial</w:t>
      </w:r>
      <w:proofErr w:type="spellEnd"/>
      <w:r w:rsidRPr="001B61F2">
        <w:t>).</w:t>
      </w:r>
      <w:r w:rsidR="008E3844">
        <w:t xml:space="preserve"> In:</w:t>
      </w:r>
      <w:r w:rsidRPr="001B61F2">
        <w:t xml:space="preserve"> </w:t>
      </w:r>
      <w:proofErr w:type="spellStart"/>
      <w:r w:rsidRPr="001B61F2">
        <w:t>Estudios</w:t>
      </w:r>
      <w:proofErr w:type="spellEnd"/>
      <w:r w:rsidRPr="001B61F2">
        <w:t xml:space="preserve"> de </w:t>
      </w:r>
      <w:proofErr w:type="spellStart"/>
      <w:r w:rsidRPr="001B61F2">
        <w:t>lingüística</w:t>
      </w:r>
      <w:proofErr w:type="spellEnd"/>
      <w:r w:rsidRPr="001B61F2">
        <w:t xml:space="preserve"> del </w:t>
      </w:r>
      <w:proofErr w:type="spellStart"/>
      <w:r w:rsidRPr="001B61F2">
        <w:t>español</w:t>
      </w:r>
      <w:proofErr w:type="spellEnd"/>
      <w:r w:rsidRPr="001B61F2">
        <w:t xml:space="preserve"> </w:t>
      </w:r>
      <w:r w:rsidR="008E3844">
        <w:t>(</w:t>
      </w:r>
      <w:r w:rsidRPr="001B61F2">
        <w:t>35</w:t>
      </w:r>
      <w:r w:rsidR="008E3844">
        <w:t>), pp.</w:t>
      </w:r>
      <w:r w:rsidRPr="001B61F2">
        <w:t xml:space="preserve"> 11</w:t>
      </w:r>
      <w:r w:rsidR="0034310B">
        <w:t>–</w:t>
      </w:r>
      <w:r w:rsidRPr="001B61F2">
        <w:t>71.</w:t>
      </w:r>
    </w:p>
    <w:p w14:paraId="196509B2" w14:textId="45042ABE" w:rsidR="001B61F2" w:rsidRPr="001B61F2" w:rsidRDefault="001B61F2" w:rsidP="001B61F2">
      <w:pPr>
        <w:pStyle w:val="Literaturverzeichnis1"/>
        <w:ind w:left="397" w:hanging="397"/>
      </w:pPr>
      <w:proofErr w:type="spellStart"/>
      <w:r w:rsidRPr="001B61F2">
        <w:t>Wehrmeyer</w:t>
      </w:r>
      <w:proofErr w:type="spellEnd"/>
      <w:r w:rsidRPr="001B61F2">
        <w:t xml:space="preserve">, </w:t>
      </w:r>
      <w:r w:rsidR="009C6CDB">
        <w:t>Ella</w:t>
      </w:r>
      <w:r w:rsidRPr="001B61F2">
        <w:t xml:space="preserve"> (2020)</w:t>
      </w:r>
      <w:r w:rsidR="009C6CDB">
        <w:t>:</w:t>
      </w:r>
      <w:r w:rsidRPr="001B61F2">
        <w:t xml:space="preserve"> Shifts in signed media interpreting.</w:t>
      </w:r>
      <w:r w:rsidR="009C6CDB">
        <w:t xml:space="preserve"> In:</w:t>
      </w:r>
      <w:r w:rsidRPr="001B61F2">
        <w:t xml:space="preserve"> International Journal of Corpus Linguistics </w:t>
      </w:r>
      <w:r w:rsidR="009C6CDB">
        <w:t>(</w:t>
      </w:r>
      <w:r w:rsidRPr="001B61F2">
        <w:t>25</w:t>
      </w:r>
      <w:r w:rsidR="009C6CDB">
        <w:t>), pp.</w:t>
      </w:r>
      <w:r w:rsidRPr="001B61F2">
        <w:t xml:space="preserve"> 270</w:t>
      </w:r>
      <w:r w:rsidR="0034310B">
        <w:t>–</w:t>
      </w:r>
      <w:r w:rsidRPr="001B61F2">
        <w:t>296.</w:t>
      </w:r>
    </w:p>
    <w:p w14:paraId="68A5798B" w14:textId="77777777" w:rsidR="001B61F2" w:rsidRDefault="001B61F2">
      <w:pPr>
        <w:pStyle w:val="Literaturverzeichnis1"/>
        <w:ind w:left="397" w:hanging="397"/>
      </w:pPr>
    </w:p>
    <w:p w14:paraId="0DA01241" w14:textId="77777777" w:rsidR="00AB181E" w:rsidRDefault="00224AA6">
      <w:pPr>
        <w:pStyle w:val="berschrift1"/>
      </w:pPr>
      <w:r>
        <w:t>Contact information</w:t>
      </w:r>
    </w:p>
    <w:p w14:paraId="17905507" w14:textId="0B107BBB" w:rsidR="00AB181E" w:rsidRDefault="00AC3BAE">
      <w:r>
        <w:rPr>
          <w:rStyle w:val="Fett"/>
        </w:rPr>
        <w:t xml:space="preserve">Eva </w:t>
      </w:r>
      <w:proofErr w:type="spellStart"/>
      <w:r>
        <w:rPr>
          <w:rStyle w:val="Fett"/>
        </w:rPr>
        <w:t>Klüber</w:t>
      </w:r>
      <w:proofErr w:type="spellEnd"/>
    </w:p>
    <w:p w14:paraId="171AA392" w14:textId="6F04FEC5" w:rsidR="00AB181E" w:rsidRDefault="00AC3BAE">
      <w:proofErr w:type="spellStart"/>
      <w:r>
        <w:t>Institut</w:t>
      </w:r>
      <w:proofErr w:type="spellEnd"/>
      <w:r>
        <w:t xml:space="preserve"> für </w:t>
      </w:r>
      <w:proofErr w:type="spellStart"/>
      <w:r>
        <w:t>Übersetzen</w:t>
      </w:r>
      <w:proofErr w:type="spellEnd"/>
      <w:r>
        <w:t xml:space="preserve"> und Dolmetschen, Universität Heidelberg</w:t>
      </w:r>
    </w:p>
    <w:p w14:paraId="7401CA17" w14:textId="7B248854" w:rsidR="00AB181E" w:rsidRDefault="00AC3BAE">
      <w:hyperlink r:id="rId8" w:history="1">
        <w:r w:rsidRPr="00C34738">
          <w:rPr>
            <w:rStyle w:val="Hyperlink"/>
          </w:rPr>
          <w:t>eva.klueber@iued.uni-heidelberg.de</w:t>
        </w:r>
      </w:hyperlink>
      <w:r>
        <w:rPr>
          <w:u w:color="000080"/>
        </w:rPr>
        <w:t xml:space="preserve"> </w:t>
      </w:r>
    </w:p>
    <w:p w14:paraId="03B2BB16" w14:textId="45FFD2DB" w:rsidR="00AB181E" w:rsidRDefault="00AB181E">
      <w:pPr>
        <w:pStyle w:val="Literaturverzeichnis1"/>
        <w:ind w:left="0" w:firstLine="0"/>
      </w:pPr>
    </w:p>
    <w:p w14:paraId="43E9DC81" w14:textId="1A1472F7" w:rsidR="00107493" w:rsidRDefault="00107493" w:rsidP="00107493">
      <w:r>
        <w:rPr>
          <w:rStyle w:val="Fett"/>
        </w:rPr>
        <w:t>Kerstin Kunz</w:t>
      </w:r>
    </w:p>
    <w:p w14:paraId="182EFFB1" w14:textId="77777777" w:rsidR="005576F7" w:rsidRDefault="00107493" w:rsidP="005576F7">
      <w:proofErr w:type="spellStart"/>
      <w:r>
        <w:t>Institut</w:t>
      </w:r>
      <w:proofErr w:type="spellEnd"/>
      <w:r>
        <w:t xml:space="preserve"> für </w:t>
      </w:r>
      <w:proofErr w:type="spellStart"/>
      <w:r>
        <w:t>Übersetzen</w:t>
      </w:r>
      <w:proofErr w:type="spellEnd"/>
      <w:r>
        <w:t xml:space="preserve"> und Dolmetschen, Universität Heidelberg</w:t>
      </w:r>
    </w:p>
    <w:p w14:paraId="0248F4F4" w14:textId="4ED2FFB3" w:rsidR="00107493" w:rsidRDefault="00EB5BEA" w:rsidP="005576F7">
      <w:hyperlink r:id="rId9" w:history="1">
        <w:r w:rsidRPr="00C34738">
          <w:rPr>
            <w:rStyle w:val="Hyperlink"/>
          </w:rPr>
          <w:t>kerstin.kunz</w:t>
        </w:r>
        <w:r w:rsidRPr="00C34738">
          <w:rPr>
            <w:rStyle w:val="Hyperlink"/>
          </w:rPr>
          <w:t>@iued.uni-heidelberg.de</w:t>
        </w:r>
      </w:hyperlink>
    </w:p>
    <w:p w14:paraId="7ABFEFAA" w14:textId="77777777" w:rsidR="00AB181E" w:rsidRDefault="00AB181E">
      <w:pPr>
        <w:pStyle w:val="Literaturverzeichnis1"/>
        <w:ind w:left="0" w:firstLine="0"/>
      </w:pPr>
    </w:p>
    <w:sectPr w:rsidR="00AB181E">
      <w:headerReference w:type="even" r:id="rId10"/>
      <w:headerReference w:type="default" r:id="rId11"/>
      <w:footerReference w:type="even" r:id="rId12"/>
      <w:footerReference w:type="default" r:id="rId13"/>
      <w:headerReference w:type="first" r:id="rId14"/>
      <w:footerReference w:type="first" r:id="rId15"/>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93284" w14:textId="77777777" w:rsidR="00BC4E1B" w:rsidRDefault="00BC4E1B">
      <w:pPr>
        <w:spacing w:before="0" w:line="240" w:lineRule="auto"/>
      </w:pPr>
      <w:r>
        <w:separator/>
      </w:r>
    </w:p>
  </w:endnote>
  <w:endnote w:type="continuationSeparator" w:id="0">
    <w:p w14:paraId="567122C1" w14:textId="77777777" w:rsidR="00BC4E1B" w:rsidRDefault="00BC4E1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15E73B7-A8C1-482F-9B3E-5340AA882DD0}"/>
    <w:embedBold r:id="rId2" w:fontKey="{2799EACA-7759-4C56-AB2A-2DCB1682CAA1}"/>
  </w:font>
  <w:font w:name="Tahoma">
    <w:panose1 w:val="020B0604030504040204"/>
    <w:charset w:val="00"/>
    <w:family w:val="swiss"/>
    <w:pitch w:val="variable"/>
    <w:sig w:usb0="E1002EFF" w:usb1="C000605B" w:usb2="00000029" w:usb3="00000000" w:csb0="000101FF" w:csb1="00000000"/>
    <w:embedRegular r:id="rId3" w:fontKey="{B558F913-D4CC-41F5-9EA5-1AB361D8BD34}"/>
    <w:embedBold r:id="rId4" w:fontKey="{6B2661B6-3A16-4D8A-840C-311A772082E9}"/>
    <w:embedItalic r:id="rId5" w:fontKey="{51372449-6E61-4973-8CD2-5114CBFECAC4}"/>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Fira Sans"/>
    <w:charset w:val="00"/>
    <w:family w:val="swiss"/>
    <w:pitch w:val="variable"/>
    <w:sig w:usb0="600002FF" w:usb1="00000001" w:usb2="00000000" w:usb3="00000000" w:csb0="0000019F" w:csb1="00000000"/>
    <w:embedRegular r:id="rId6" w:fontKey="{F35B2940-5319-4B96-9081-817A86D16A0E}"/>
    <w:embedBold r:id="rId7" w:fontKey="{2D92D9BA-DF14-4E30-802F-A407629FF225}"/>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embedRegular r:id="rId8" w:fontKey="{9FF8B490-7CD1-460D-8DAB-7DED7496A2FE}"/>
  </w:font>
  <w:font w:name="Liberation Sans">
    <w:altName w:val="Arial"/>
    <w:charset w:val="00"/>
    <w:family w:val="swiss"/>
    <w:pitch w:val="variable"/>
    <w:sig w:usb0="E0000AFF" w:usb1="500078FF" w:usb2="00000021" w:usb3="00000000" w:csb0="000001BF" w:csb1="00000000"/>
    <w:embedBold r:id="rId9" w:fontKey="{E4A44E4A-83E3-42B1-BAD9-B2F5EFA46F7A}"/>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0" w:fontKey="{8F0EBA96-3C3E-4C5F-949F-995FC09D69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EE7A" w14:textId="77777777" w:rsidR="009D6C45" w:rsidRDefault="009D6C4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5943" w14:textId="77777777"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C5262">
      <w:rPr>
        <w:rStyle w:val="Seitenzahl"/>
        <w:rFonts w:cs="Libertinus Serif"/>
        <w:noProof/>
      </w:rPr>
      <w:t>3</w:t>
    </w:r>
    <w:r>
      <w:rPr>
        <w:rStyle w:val="Seitenzahl"/>
        <w:rFonts w:cs="Libertinus Serif"/>
      </w:rPr>
      <w:fldChar w:fldCharType="end"/>
    </w:r>
  </w:p>
  <w:p w14:paraId="0A6A1D3C" w14:textId="77777777" w:rsidR="00AB181E" w:rsidRDefault="00AB181E">
    <w:pPr>
      <w:pStyle w:val="Fuzeile"/>
    </w:pPr>
  </w:p>
  <w:p w14:paraId="23F03BA0" w14:textId="77777777" w:rsidR="00AB181E" w:rsidRDefault="00AB181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98D81" w14:textId="77777777" w:rsidR="009D6C45" w:rsidRDefault="009D6C4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761C3" w14:textId="77777777" w:rsidR="00BC4E1B" w:rsidRDefault="00BC4E1B">
      <w:pPr>
        <w:rPr>
          <w:sz w:val="12"/>
        </w:rPr>
      </w:pPr>
      <w:r>
        <w:separator/>
      </w:r>
    </w:p>
  </w:footnote>
  <w:footnote w:type="continuationSeparator" w:id="0">
    <w:p w14:paraId="773C1C89" w14:textId="77777777" w:rsidR="00BC4E1B" w:rsidRDefault="00BC4E1B">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2B2C" w14:textId="77777777" w:rsidR="009D6C45" w:rsidRDefault="009D6C4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60B9" w14:textId="3EBA6209" w:rsidR="00AB181E" w:rsidRDefault="00224AA6">
    <w:pPr>
      <w:pStyle w:val="Kopfzeile"/>
    </w:pPr>
    <w:r>
      <w:t xml:space="preserve">ICLC-10 2023 </w:t>
    </w:r>
    <w:r w:rsidR="009D6C45">
      <w:t>–</w:t>
    </w:r>
    <w:r>
      <w:t xml:space="preserve"> </w:t>
    </w:r>
    <w:r w:rsidR="009D6C45">
      <w:t>Segmentation and Annotation of Interpreting Units for Semantic Transfer Analysis</w:t>
    </w:r>
  </w:p>
  <w:p w14:paraId="6CFF681B" w14:textId="77777777" w:rsidR="00AB181E" w:rsidRDefault="00AB181E">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FA3B3" w14:textId="77777777" w:rsidR="009D6C45" w:rsidRDefault="009D6C4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853688244">
    <w:abstractNumId w:val="0"/>
  </w:num>
  <w:num w:numId="2" w16cid:durableId="1776360976">
    <w:abstractNumId w:val="1"/>
  </w:num>
  <w:num w:numId="3" w16cid:durableId="11257371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5729E"/>
    <w:rsid w:val="00097C0B"/>
    <w:rsid w:val="000F11EC"/>
    <w:rsid w:val="00107493"/>
    <w:rsid w:val="001B61F2"/>
    <w:rsid w:val="00224AA6"/>
    <w:rsid w:val="00227F60"/>
    <w:rsid w:val="0034310B"/>
    <w:rsid w:val="00346C22"/>
    <w:rsid w:val="003C6246"/>
    <w:rsid w:val="003F144B"/>
    <w:rsid w:val="00402085"/>
    <w:rsid w:val="00432D13"/>
    <w:rsid w:val="004C5262"/>
    <w:rsid w:val="005576F7"/>
    <w:rsid w:val="00563478"/>
    <w:rsid w:val="005D3BA7"/>
    <w:rsid w:val="006018F7"/>
    <w:rsid w:val="00601C4D"/>
    <w:rsid w:val="00616736"/>
    <w:rsid w:val="0065457D"/>
    <w:rsid w:val="00694682"/>
    <w:rsid w:val="006B110E"/>
    <w:rsid w:val="00717483"/>
    <w:rsid w:val="00747BC6"/>
    <w:rsid w:val="007617A7"/>
    <w:rsid w:val="00761A76"/>
    <w:rsid w:val="0077359F"/>
    <w:rsid w:val="007E4033"/>
    <w:rsid w:val="008724D8"/>
    <w:rsid w:val="008A26F7"/>
    <w:rsid w:val="008E2ADF"/>
    <w:rsid w:val="008E3844"/>
    <w:rsid w:val="009C6CDB"/>
    <w:rsid w:val="009D4AD9"/>
    <w:rsid w:val="009D6C45"/>
    <w:rsid w:val="00A54BA3"/>
    <w:rsid w:val="00A57F51"/>
    <w:rsid w:val="00A90850"/>
    <w:rsid w:val="00AB181E"/>
    <w:rsid w:val="00AC3BAE"/>
    <w:rsid w:val="00B05CB0"/>
    <w:rsid w:val="00B22F8E"/>
    <w:rsid w:val="00B96A74"/>
    <w:rsid w:val="00BA43F3"/>
    <w:rsid w:val="00BC4E1B"/>
    <w:rsid w:val="00BD3FE1"/>
    <w:rsid w:val="00BE3FDB"/>
    <w:rsid w:val="00C30233"/>
    <w:rsid w:val="00C425D1"/>
    <w:rsid w:val="00CE0509"/>
    <w:rsid w:val="00DA23CB"/>
    <w:rsid w:val="00DB1137"/>
    <w:rsid w:val="00E0239B"/>
    <w:rsid w:val="00EA1D8C"/>
    <w:rsid w:val="00EB5BEA"/>
    <w:rsid w:val="00F47A0D"/>
    <w:rsid w:val="00F65D1F"/>
    <w:rsid w:val="00FA78FE"/>
    <w:rsid w:val="00FD7E25"/>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2CE814"/>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character" w:styleId="NichtaufgelsteErwhnung">
    <w:name w:val="Unresolved Mention"/>
    <w:basedOn w:val="Absatz-Standardschriftart"/>
    <w:uiPriority w:val="99"/>
    <w:semiHidden/>
    <w:unhideWhenUsed/>
    <w:rsid w:val="00AC3BAE"/>
    <w:rPr>
      <w:color w:val="605E5C"/>
      <w:shd w:val="clear" w:color="auto" w:fill="E1DFDD"/>
    </w:rPr>
  </w:style>
  <w:style w:type="paragraph" w:styleId="NurText">
    <w:name w:val="Plain Text"/>
    <w:basedOn w:val="Standard"/>
    <w:link w:val="NurTextZchn"/>
    <w:uiPriority w:val="99"/>
    <w:unhideWhenUsed/>
    <w:rsid w:val="001B61F2"/>
    <w:pPr>
      <w:spacing w:before="0" w:line="240" w:lineRule="auto"/>
      <w:jc w:val="left"/>
    </w:pPr>
    <w:rPr>
      <w:rFonts w:ascii="Calibri" w:eastAsiaTheme="minorHAnsi" w:hAnsi="Calibri" w:cstheme="minorBidi"/>
      <w:szCs w:val="21"/>
    </w:rPr>
  </w:style>
  <w:style w:type="character" w:customStyle="1" w:styleId="NurTextZchn">
    <w:name w:val="Nur Text Zchn"/>
    <w:basedOn w:val="Absatz-Standardschriftart"/>
    <w:link w:val="NurText"/>
    <w:uiPriority w:val="99"/>
    <w:rsid w:val="001B61F2"/>
    <w:rPr>
      <w:rFonts w:eastAsiaTheme="minorHAns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va.klueber@iued.uni-heidelberg.d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aclanthology.org/2021.motra-1.2"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erstin.kunz@iued.uni-heidelberg.d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1278</Words>
  <Characters>8262</Characters>
  <Application>Microsoft Office Word</Application>
  <DocSecurity>0</DocSecurity>
  <Lines>133</Lines>
  <Paragraphs>52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Eva Klueber</cp:lastModifiedBy>
  <cp:revision>10</cp:revision>
  <cp:lastPrinted>2023-03-11T11:57:00Z</cp:lastPrinted>
  <dcterms:created xsi:type="dcterms:W3CDTF">2023-05-08T19:32:00Z</dcterms:created>
  <dcterms:modified xsi:type="dcterms:W3CDTF">2023-05-08T19:40:00Z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