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37F70" w14:textId="77777777" w:rsidR="00AB181E" w:rsidRPr="004E54A7" w:rsidRDefault="000C671E">
      <w:pPr>
        <w:pStyle w:val="Author"/>
        <w:rPr>
          <w:lang w:val="en-CA"/>
        </w:rPr>
      </w:pPr>
      <w:r w:rsidRPr="004E54A7">
        <w:rPr>
          <w:lang w:val="en-CA"/>
        </w:rPr>
        <w:t>Samuel Schirm</w:t>
      </w:r>
    </w:p>
    <w:p w14:paraId="359CD1BE" w14:textId="77777777" w:rsidR="000C671E" w:rsidRPr="004E54A7" w:rsidRDefault="000C671E">
      <w:pPr>
        <w:pStyle w:val="Author"/>
        <w:rPr>
          <w:lang w:val="en-CA"/>
        </w:rPr>
      </w:pPr>
      <w:r w:rsidRPr="004E54A7">
        <w:rPr>
          <w:lang w:val="en-CA"/>
        </w:rPr>
        <w:t xml:space="preserve">Melissa </w:t>
      </w:r>
      <w:proofErr w:type="spellStart"/>
      <w:r w:rsidRPr="004E54A7">
        <w:rPr>
          <w:lang w:val="en-CA"/>
        </w:rPr>
        <w:t>Juillet</w:t>
      </w:r>
      <w:proofErr w:type="spellEnd"/>
    </w:p>
    <w:p w14:paraId="5C2728A2" w14:textId="77777777" w:rsidR="00EA5469" w:rsidRPr="004E54A7" w:rsidRDefault="000C671E" w:rsidP="00EA5469">
      <w:pPr>
        <w:pStyle w:val="Abbildungsindexberschriften"/>
        <w:rPr>
          <w:sz w:val="38"/>
          <w:szCs w:val="38"/>
          <w:lang w:val="en-CA"/>
        </w:rPr>
      </w:pPr>
      <w:r w:rsidRPr="004E54A7">
        <w:rPr>
          <w:sz w:val="38"/>
          <w:szCs w:val="38"/>
          <w:lang w:val="en-CA"/>
        </w:rPr>
        <w:t xml:space="preserve">Discourse markers and second language acquisition: </w:t>
      </w:r>
    </w:p>
    <w:p w14:paraId="654EBB0C" w14:textId="77777777" w:rsidR="00AB181E" w:rsidRPr="004E54A7" w:rsidRDefault="000C671E">
      <w:pPr>
        <w:pStyle w:val="Subtitle"/>
        <w:rPr>
          <w:lang w:val="en-CA"/>
        </w:rPr>
      </w:pPr>
      <w:r w:rsidRPr="004E54A7">
        <w:rPr>
          <w:lang w:val="en-CA"/>
        </w:rPr>
        <w:t xml:space="preserve">opposite trajectories of French </w:t>
      </w:r>
      <w:proofErr w:type="spellStart"/>
      <w:r w:rsidRPr="004E54A7">
        <w:rPr>
          <w:i/>
          <w:iCs/>
          <w:lang w:val="en-CA"/>
        </w:rPr>
        <w:t>parce</w:t>
      </w:r>
      <w:proofErr w:type="spellEnd"/>
      <w:r w:rsidRPr="004E54A7">
        <w:rPr>
          <w:i/>
          <w:iCs/>
          <w:lang w:val="en-CA"/>
        </w:rPr>
        <w:t xml:space="preserve"> que</w:t>
      </w:r>
      <w:r w:rsidRPr="004E54A7">
        <w:rPr>
          <w:lang w:val="en-CA"/>
        </w:rPr>
        <w:t xml:space="preserve"> (because) and German </w:t>
      </w:r>
      <w:r w:rsidRPr="004E54A7">
        <w:rPr>
          <w:i/>
          <w:iCs/>
          <w:lang w:val="en-CA"/>
        </w:rPr>
        <w:t>also</w:t>
      </w:r>
      <w:r w:rsidRPr="004E54A7">
        <w:rPr>
          <w:lang w:val="en-CA"/>
        </w:rPr>
        <w:t xml:space="preserve"> (so) as “my-side” prefaces </w:t>
      </w:r>
      <w:r w:rsidR="00224AA6" w:rsidRPr="004E54A7">
        <w:rPr>
          <w:lang w:val="en-CA"/>
        </w:rPr>
        <w:t>Subtitle</w:t>
      </w:r>
    </w:p>
    <w:p w14:paraId="186AA04A" w14:textId="26FDEB8A" w:rsidR="000C671E" w:rsidRPr="004E54A7" w:rsidRDefault="00224AA6" w:rsidP="000C671E">
      <w:pPr>
        <w:pStyle w:val="Keywords"/>
        <w:jc w:val="left"/>
        <w:rPr>
          <w:szCs w:val="20"/>
          <w:lang w:val="en-CA"/>
        </w:rPr>
      </w:pPr>
      <w:r w:rsidRPr="004E54A7">
        <w:rPr>
          <w:b/>
          <w:szCs w:val="20"/>
          <w:lang w:val="en-CA"/>
        </w:rPr>
        <w:t>Keywords:</w:t>
      </w:r>
      <w:r w:rsidRPr="004E54A7">
        <w:rPr>
          <w:szCs w:val="20"/>
          <w:lang w:val="en-CA"/>
        </w:rPr>
        <w:t xml:space="preserve"> </w:t>
      </w:r>
      <w:r w:rsidR="00516C3E" w:rsidRPr="004E54A7">
        <w:rPr>
          <w:szCs w:val="20"/>
          <w:lang w:val="en-CA"/>
        </w:rPr>
        <w:t xml:space="preserve">longitudinal </w:t>
      </w:r>
      <w:r w:rsidR="000C671E" w:rsidRPr="004E54A7">
        <w:rPr>
          <w:szCs w:val="20"/>
          <w:lang w:val="en-CA"/>
        </w:rPr>
        <w:t>conversation analysis; second-language acquisition; discourse markers</w:t>
      </w:r>
    </w:p>
    <w:p w14:paraId="4D94040F" w14:textId="77777777" w:rsidR="002F4D7E" w:rsidRPr="004E54A7" w:rsidRDefault="002F4D7E" w:rsidP="000C671E">
      <w:pPr>
        <w:pStyle w:val="Keywords"/>
        <w:jc w:val="left"/>
        <w:rPr>
          <w:szCs w:val="20"/>
          <w:lang w:val="en-CA"/>
        </w:rPr>
      </w:pPr>
    </w:p>
    <w:p w14:paraId="12CA7C2B" w14:textId="201DE085" w:rsidR="00516C3E" w:rsidRPr="004E54A7" w:rsidRDefault="000C671E" w:rsidP="002F4D7E">
      <w:pPr>
        <w:pStyle w:val="Keywords"/>
        <w:rPr>
          <w:sz w:val="22"/>
          <w:lang w:val="en-CA"/>
        </w:rPr>
      </w:pPr>
      <w:r w:rsidRPr="004E54A7">
        <w:rPr>
          <w:sz w:val="22"/>
          <w:lang w:val="en-CA"/>
        </w:rPr>
        <w:t xml:space="preserve">As part of a larger shift in second language acquisition (SLA) research that centers social and interactional dimensions </w:t>
      </w:r>
      <w:r w:rsidR="007121D5" w:rsidRPr="004E54A7">
        <w:rPr>
          <w:sz w:val="22"/>
          <w:lang w:val="en-CA"/>
        </w:rPr>
        <w:t>of</w:t>
      </w:r>
      <w:r w:rsidRPr="004E54A7">
        <w:rPr>
          <w:sz w:val="22"/>
          <w:lang w:val="en-CA"/>
        </w:rPr>
        <w:t xml:space="preserve"> L2 development (see Firth/Wagner 1997),</w:t>
      </w:r>
      <w:r w:rsidR="00516C3E" w:rsidRPr="004E54A7">
        <w:rPr>
          <w:sz w:val="22"/>
          <w:lang w:val="en-CA"/>
        </w:rPr>
        <w:t xml:space="preserve"> contemporary</w:t>
      </w:r>
      <w:r w:rsidRPr="004E54A7">
        <w:rPr>
          <w:sz w:val="22"/>
          <w:lang w:val="en-CA"/>
        </w:rPr>
        <w:t xml:space="preserve"> conversation analytic work on SLA (or 'CA-SLA') </w:t>
      </w:r>
      <w:r w:rsidR="00516C3E" w:rsidRPr="004E54A7">
        <w:rPr>
          <w:sz w:val="22"/>
          <w:lang w:val="en-CA"/>
        </w:rPr>
        <w:t xml:space="preserve">focusses on </w:t>
      </w:r>
      <w:r w:rsidRPr="004E54A7">
        <w:rPr>
          <w:sz w:val="22"/>
          <w:lang w:val="en-CA"/>
        </w:rPr>
        <w:t>how L2 speakers develop methods to recognizably perform social actions in interaction — or how L2 speakers develop interactional competence (IC) (Hall/</w:t>
      </w:r>
      <w:proofErr w:type="spellStart"/>
      <w:r w:rsidRPr="004E54A7">
        <w:rPr>
          <w:sz w:val="22"/>
          <w:lang w:val="en-CA"/>
        </w:rPr>
        <w:t>Pekarek</w:t>
      </w:r>
      <w:proofErr w:type="spellEnd"/>
      <w:r w:rsidRPr="004E54A7">
        <w:rPr>
          <w:sz w:val="22"/>
          <w:lang w:val="en-CA"/>
        </w:rPr>
        <w:t xml:space="preserve"> </w:t>
      </w:r>
      <w:proofErr w:type="spellStart"/>
      <w:r w:rsidRPr="004E54A7">
        <w:rPr>
          <w:sz w:val="22"/>
          <w:lang w:val="en-CA"/>
        </w:rPr>
        <w:t>Doehler</w:t>
      </w:r>
      <w:proofErr w:type="spellEnd"/>
      <w:r w:rsidRPr="004E54A7">
        <w:rPr>
          <w:sz w:val="22"/>
          <w:lang w:val="en-CA"/>
        </w:rPr>
        <w:t xml:space="preserve"> 2011). While much CA-SLA work on IC has demonstrated how L2 speakers diversify their methods for performing social actions (e.g., </w:t>
      </w:r>
      <w:proofErr w:type="spellStart"/>
      <w:r w:rsidRPr="004E54A7">
        <w:rPr>
          <w:sz w:val="22"/>
          <w:lang w:val="en-CA"/>
        </w:rPr>
        <w:t>Pekarek</w:t>
      </w:r>
      <w:proofErr w:type="spellEnd"/>
      <w:r w:rsidRPr="004E54A7">
        <w:rPr>
          <w:sz w:val="22"/>
          <w:lang w:val="en-CA"/>
        </w:rPr>
        <w:t xml:space="preserve"> </w:t>
      </w:r>
      <w:proofErr w:type="spellStart"/>
      <w:r w:rsidRPr="004E54A7">
        <w:rPr>
          <w:sz w:val="22"/>
          <w:lang w:val="en-CA"/>
        </w:rPr>
        <w:t>Doehler</w:t>
      </w:r>
      <w:proofErr w:type="spellEnd"/>
      <w:r w:rsidRPr="004E54A7">
        <w:rPr>
          <w:sz w:val="22"/>
          <w:lang w:val="en-CA"/>
        </w:rPr>
        <w:t xml:space="preserve">/Berger 2018; </w:t>
      </w:r>
      <w:proofErr w:type="spellStart"/>
      <w:r w:rsidRPr="004E54A7">
        <w:rPr>
          <w:sz w:val="22"/>
          <w:lang w:val="en-CA"/>
        </w:rPr>
        <w:t>Skogmyr</w:t>
      </w:r>
      <w:proofErr w:type="spellEnd"/>
      <w:r w:rsidRPr="004E54A7">
        <w:rPr>
          <w:sz w:val="22"/>
          <w:lang w:val="en-CA"/>
        </w:rPr>
        <w:t xml:space="preserve"> Marian 2022; cf. </w:t>
      </w:r>
      <w:proofErr w:type="spellStart"/>
      <w:r w:rsidRPr="004E54A7">
        <w:rPr>
          <w:sz w:val="22"/>
          <w:lang w:val="en-CA"/>
        </w:rPr>
        <w:t>Pekarek</w:t>
      </w:r>
      <w:proofErr w:type="spellEnd"/>
      <w:r w:rsidRPr="004E54A7">
        <w:rPr>
          <w:sz w:val="22"/>
          <w:lang w:val="en-CA"/>
        </w:rPr>
        <w:t xml:space="preserve"> </w:t>
      </w:r>
      <w:proofErr w:type="spellStart"/>
      <w:r w:rsidRPr="004E54A7">
        <w:rPr>
          <w:sz w:val="22"/>
          <w:lang w:val="en-CA"/>
        </w:rPr>
        <w:t>Doehler</w:t>
      </w:r>
      <w:proofErr w:type="spellEnd"/>
      <w:r w:rsidRPr="004E54A7">
        <w:rPr>
          <w:sz w:val="22"/>
          <w:lang w:val="en-CA"/>
        </w:rPr>
        <w:t>/</w:t>
      </w:r>
      <w:proofErr w:type="spellStart"/>
      <w:r w:rsidRPr="004E54A7">
        <w:rPr>
          <w:sz w:val="22"/>
          <w:lang w:val="en-CA"/>
        </w:rPr>
        <w:t>Balaman</w:t>
      </w:r>
      <w:proofErr w:type="spellEnd"/>
      <w:r w:rsidRPr="004E54A7">
        <w:rPr>
          <w:sz w:val="22"/>
          <w:lang w:val="en-CA"/>
        </w:rPr>
        <w:t xml:space="preserve"> 2021), only recently have studies begun to emerge that focus on L2 speakers' developing use of specific linguistic resources (contributions in </w:t>
      </w:r>
      <w:proofErr w:type="spellStart"/>
      <w:r w:rsidRPr="004E54A7">
        <w:rPr>
          <w:sz w:val="22"/>
          <w:lang w:val="en-CA"/>
        </w:rPr>
        <w:t>Pekarek</w:t>
      </w:r>
      <w:proofErr w:type="spellEnd"/>
      <w:r w:rsidRPr="004E54A7">
        <w:rPr>
          <w:sz w:val="22"/>
          <w:lang w:val="en-CA"/>
        </w:rPr>
        <w:t xml:space="preserve"> </w:t>
      </w:r>
      <w:proofErr w:type="spellStart"/>
      <w:r w:rsidRPr="004E54A7">
        <w:rPr>
          <w:sz w:val="22"/>
          <w:lang w:val="en-CA"/>
        </w:rPr>
        <w:t>Doehler</w:t>
      </w:r>
      <w:proofErr w:type="spellEnd"/>
      <w:r w:rsidRPr="004E54A7">
        <w:rPr>
          <w:sz w:val="22"/>
          <w:lang w:val="en-CA"/>
        </w:rPr>
        <w:t>/</w:t>
      </w:r>
      <w:proofErr w:type="spellStart"/>
      <w:r w:rsidRPr="004E54A7">
        <w:rPr>
          <w:sz w:val="22"/>
          <w:lang w:val="en-CA"/>
        </w:rPr>
        <w:t>Eskildsen</w:t>
      </w:r>
      <w:proofErr w:type="spellEnd"/>
      <w:r w:rsidRPr="004E54A7">
        <w:rPr>
          <w:sz w:val="22"/>
          <w:lang w:val="en-CA"/>
        </w:rPr>
        <w:t xml:space="preserve"> 2022). To date there is no empirical CA-SLA work directly comparing the development of IC in different L2s. Investigating IC development through different analytic foci can reveal different trajectories of development (see Schirm 2021), particularly in combination with comparative approaches. </w:t>
      </w:r>
    </w:p>
    <w:p w14:paraId="426C90BC" w14:textId="721FF397" w:rsidR="000C671E" w:rsidRPr="004E54A7" w:rsidRDefault="000C671E" w:rsidP="002F4D7E">
      <w:pPr>
        <w:pStyle w:val="Keywords"/>
        <w:rPr>
          <w:sz w:val="22"/>
          <w:lang w:val="en-CA"/>
        </w:rPr>
      </w:pPr>
      <w:r w:rsidRPr="004E54A7">
        <w:rPr>
          <w:sz w:val="22"/>
          <w:lang w:val="en-CA"/>
        </w:rPr>
        <w:t>In our paper, we compare the development of IC of two L2 speakers, one of French (Aurelia) and another</w:t>
      </w:r>
      <w:r w:rsidR="00516C3E" w:rsidRPr="004E54A7">
        <w:rPr>
          <w:sz w:val="22"/>
          <w:lang w:val="en-CA"/>
        </w:rPr>
        <w:t xml:space="preserve"> </w:t>
      </w:r>
      <w:r w:rsidRPr="004E54A7">
        <w:rPr>
          <w:sz w:val="22"/>
          <w:lang w:val="en-CA"/>
        </w:rPr>
        <w:t xml:space="preserve">of German (Nina), during their respective sojourns in areas where the L2 is widely spoken. We use longitudinal conversation analysis (see </w:t>
      </w:r>
      <w:proofErr w:type="spellStart"/>
      <w:r w:rsidRPr="004E54A7">
        <w:rPr>
          <w:sz w:val="22"/>
          <w:lang w:val="en-CA"/>
        </w:rPr>
        <w:t>Deppermann</w:t>
      </w:r>
      <w:proofErr w:type="spellEnd"/>
      <w:r w:rsidRPr="004E54A7">
        <w:rPr>
          <w:sz w:val="22"/>
          <w:lang w:val="en-CA"/>
        </w:rPr>
        <w:t>/</w:t>
      </w:r>
      <w:proofErr w:type="spellStart"/>
      <w:r w:rsidRPr="004E54A7">
        <w:rPr>
          <w:sz w:val="22"/>
          <w:lang w:val="en-CA"/>
        </w:rPr>
        <w:t>Pekarek</w:t>
      </w:r>
      <w:proofErr w:type="spellEnd"/>
      <w:r w:rsidRPr="004E54A7">
        <w:rPr>
          <w:sz w:val="22"/>
          <w:lang w:val="en-CA"/>
        </w:rPr>
        <w:t xml:space="preserve"> </w:t>
      </w:r>
      <w:proofErr w:type="spellStart"/>
      <w:r w:rsidRPr="004E54A7">
        <w:rPr>
          <w:sz w:val="22"/>
          <w:lang w:val="en-CA"/>
        </w:rPr>
        <w:t>Doehler</w:t>
      </w:r>
      <w:proofErr w:type="spellEnd"/>
      <w:r w:rsidRPr="004E54A7">
        <w:rPr>
          <w:sz w:val="22"/>
          <w:lang w:val="en-CA"/>
        </w:rPr>
        <w:t xml:space="preserve"> 2021) to investigate their changing use of two linguistic forms — French </w:t>
      </w:r>
      <w:proofErr w:type="spellStart"/>
      <w:r w:rsidRPr="004E54A7">
        <w:rPr>
          <w:i/>
          <w:iCs/>
          <w:sz w:val="22"/>
          <w:lang w:val="en-CA"/>
        </w:rPr>
        <w:t>parce</w:t>
      </w:r>
      <w:proofErr w:type="spellEnd"/>
      <w:r w:rsidRPr="004E54A7">
        <w:rPr>
          <w:i/>
          <w:iCs/>
          <w:sz w:val="22"/>
          <w:lang w:val="en-CA"/>
        </w:rPr>
        <w:t xml:space="preserve"> que</w:t>
      </w:r>
      <w:r w:rsidRPr="004E54A7">
        <w:rPr>
          <w:sz w:val="22"/>
          <w:lang w:val="en-CA"/>
        </w:rPr>
        <w:t xml:space="preserve"> "because" and German </w:t>
      </w:r>
      <w:r w:rsidRPr="004E54A7">
        <w:rPr>
          <w:i/>
          <w:iCs/>
          <w:sz w:val="22"/>
          <w:lang w:val="en-CA"/>
        </w:rPr>
        <w:t>also</w:t>
      </w:r>
      <w:r w:rsidRPr="004E54A7">
        <w:rPr>
          <w:sz w:val="22"/>
          <w:lang w:val="en-CA"/>
        </w:rPr>
        <w:t xml:space="preserve"> "so" — as prefaces to 'my-side' </w:t>
      </w:r>
      <w:proofErr w:type="spellStart"/>
      <w:r w:rsidRPr="004E54A7">
        <w:rPr>
          <w:sz w:val="22"/>
          <w:lang w:val="en-CA"/>
        </w:rPr>
        <w:t>informings</w:t>
      </w:r>
      <w:proofErr w:type="spellEnd"/>
      <w:r w:rsidRPr="004E54A7">
        <w:rPr>
          <w:sz w:val="22"/>
          <w:lang w:val="en-CA"/>
        </w:rPr>
        <w:t xml:space="preserve"> (see Pomerantz 1980). While both speakers use these conjunctions as discourse markers in this context, we observe opposite developmental trajectories. Aurelia starts by using </w:t>
      </w:r>
      <w:proofErr w:type="spellStart"/>
      <w:r w:rsidRPr="004E54A7">
        <w:rPr>
          <w:i/>
          <w:iCs/>
          <w:sz w:val="22"/>
          <w:lang w:val="en-CA"/>
        </w:rPr>
        <w:t>parce</w:t>
      </w:r>
      <w:proofErr w:type="spellEnd"/>
      <w:r w:rsidRPr="004E54A7">
        <w:rPr>
          <w:i/>
          <w:iCs/>
          <w:sz w:val="22"/>
          <w:lang w:val="en-CA"/>
        </w:rPr>
        <w:t xml:space="preserve"> que</w:t>
      </w:r>
      <w:r w:rsidRPr="004E54A7">
        <w:rPr>
          <w:sz w:val="22"/>
          <w:lang w:val="en-CA"/>
        </w:rPr>
        <w:t xml:space="preserve"> in third position of request-for-information sequences to preface my-side </w:t>
      </w:r>
      <w:r w:rsidR="007121D5" w:rsidRPr="004E54A7">
        <w:rPr>
          <w:sz w:val="22"/>
          <w:lang w:val="en-CA"/>
        </w:rPr>
        <w:t xml:space="preserve">turns </w:t>
      </w:r>
      <w:r w:rsidRPr="004E54A7">
        <w:rPr>
          <w:sz w:val="22"/>
          <w:lang w:val="en-CA"/>
        </w:rPr>
        <w:t xml:space="preserve">that account for her earlier request; Aurelia drops this use of </w:t>
      </w:r>
      <w:proofErr w:type="spellStart"/>
      <w:r w:rsidRPr="004E54A7">
        <w:rPr>
          <w:i/>
          <w:iCs/>
          <w:sz w:val="22"/>
          <w:lang w:val="en-CA"/>
        </w:rPr>
        <w:t>parce</w:t>
      </w:r>
      <w:proofErr w:type="spellEnd"/>
      <w:r w:rsidRPr="004E54A7">
        <w:rPr>
          <w:i/>
          <w:iCs/>
          <w:sz w:val="22"/>
          <w:lang w:val="en-CA"/>
        </w:rPr>
        <w:t xml:space="preserve"> que</w:t>
      </w:r>
      <w:r w:rsidR="00516C3E" w:rsidRPr="004E54A7">
        <w:rPr>
          <w:i/>
          <w:iCs/>
          <w:sz w:val="22"/>
          <w:lang w:val="en-CA"/>
        </w:rPr>
        <w:t xml:space="preserve"> </w:t>
      </w:r>
      <w:r w:rsidR="00516C3E" w:rsidRPr="004E54A7">
        <w:rPr>
          <w:sz w:val="22"/>
          <w:lang w:val="en-CA"/>
        </w:rPr>
        <w:t>later in her sojourn</w:t>
      </w:r>
      <w:r w:rsidRPr="004E54A7">
        <w:rPr>
          <w:sz w:val="22"/>
          <w:lang w:val="en-CA"/>
        </w:rPr>
        <w:t>. Nina</w:t>
      </w:r>
      <w:r w:rsidR="00516C3E" w:rsidRPr="004E54A7">
        <w:rPr>
          <w:sz w:val="22"/>
          <w:lang w:val="en-CA"/>
        </w:rPr>
        <w:t>, on the other hand,</w:t>
      </w:r>
      <w:r w:rsidRPr="004E54A7">
        <w:rPr>
          <w:sz w:val="22"/>
          <w:lang w:val="en-CA"/>
        </w:rPr>
        <w:t xml:space="preserve"> develops a new systematic use of </w:t>
      </w:r>
      <w:r w:rsidRPr="004E54A7">
        <w:rPr>
          <w:i/>
          <w:iCs/>
          <w:sz w:val="22"/>
          <w:lang w:val="en-CA"/>
        </w:rPr>
        <w:t>also</w:t>
      </w:r>
      <w:r w:rsidRPr="004E54A7">
        <w:rPr>
          <w:sz w:val="22"/>
          <w:lang w:val="en-CA"/>
        </w:rPr>
        <w:t xml:space="preserve"> </w:t>
      </w:r>
      <w:r w:rsidR="00516C3E" w:rsidRPr="004E54A7">
        <w:rPr>
          <w:sz w:val="22"/>
          <w:lang w:val="en-CA"/>
        </w:rPr>
        <w:t xml:space="preserve">in the later month of her sojourn </w:t>
      </w:r>
      <w:r w:rsidRPr="004E54A7">
        <w:rPr>
          <w:sz w:val="22"/>
          <w:lang w:val="en-CA"/>
        </w:rPr>
        <w:t xml:space="preserve">as a preface my-side </w:t>
      </w:r>
      <w:r w:rsidR="007121D5" w:rsidRPr="004E54A7">
        <w:rPr>
          <w:sz w:val="22"/>
          <w:lang w:val="en-CA"/>
        </w:rPr>
        <w:t xml:space="preserve">turns </w:t>
      </w:r>
      <w:r w:rsidRPr="004E54A7">
        <w:rPr>
          <w:sz w:val="22"/>
          <w:lang w:val="en-CA"/>
        </w:rPr>
        <w:t>following a multi-unit informing or telling from a co-interactant. We seek to uncover what motivates these opposite developmental trajectories</w:t>
      </w:r>
      <w:r w:rsidR="00F809AF" w:rsidRPr="004E54A7">
        <w:rPr>
          <w:sz w:val="22"/>
          <w:lang w:val="en-CA"/>
        </w:rPr>
        <w:t xml:space="preserve"> </w:t>
      </w:r>
      <w:r w:rsidR="00516C3E" w:rsidRPr="004E54A7">
        <w:rPr>
          <w:sz w:val="22"/>
          <w:lang w:val="en-CA"/>
        </w:rPr>
        <w:t>in similar action environments</w:t>
      </w:r>
      <w:r w:rsidRPr="004E54A7">
        <w:rPr>
          <w:sz w:val="22"/>
          <w:lang w:val="en-CA"/>
        </w:rPr>
        <w:t xml:space="preserve">. The data for our study </w:t>
      </w:r>
      <w:r w:rsidR="002F4D7E" w:rsidRPr="004E54A7">
        <w:rPr>
          <w:sz w:val="22"/>
          <w:lang w:val="en-CA"/>
        </w:rPr>
        <w:t>comes</w:t>
      </w:r>
      <w:r w:rsidRPr="004E54A7">
        <w:rPr>
          <w:sz w:val="22"/>
          <w:lang w:val="en-CA"/>
        </w:rPr>
        <w:t xml:space="preserve"> from two corpora</w:t>
      </w:r>
      <w:r w:rsidR="00516C3E" w:rsidRPr="004E54A7">
        <w:rPr>
          <w:sz w:val="22"/>
          <w:lang w:val="en-CA"/>
        </w:rPr>
        <w:t xml:space="preserve"> of everyday interaction</w:t>
      </w:r>
      <w:r w:rsidRPr="004E54A7">
        <w:rPr>
          <w:sz w:val="22"/>
          <w:lang w:val="en-CA"/>
        </w:rPr>
        <w:t xml:space="preserve">: one of Aurelia's video-recorded </w:t>
      </w:r>
      <w:r w:rsidR="00516C3E" w:rsidRPr="004E54A7">
        <w:rPr>
          <w:sz w:val="22"/>
          <w:lang w:val="en-CA"/>
        </w:rPr>
        <w:t>i</w:t>
      </w:r>
      <w:r w:rsidRPr="004E54A7">
        <w:rPr>
          <w:sz w:val="22"/>
          <w:lang w:val="en-CA"/>
        </w:rPr>
        <w:t>nteractions with other L2 French speakers over 18 months in French-speaking Switzerland, and another of Nina's audio-recorded interactions with L1 and L2 German speakers over 12 months in Germany. While there are differences in the recording medium (video vs. audio recording) and co-interactants (L2 speakers vs. L1 and L2 speakers), the</w:t>
      </w:r>
      <w:r w:rsidR="00516C3E" w:rsidRPr="004E54A7">
        <w:rPr>
          <w:sz w:val="22"/>
          <w:lang w:val="en-CA"/>
        </w:rPr>
        <w:t xml:space="preserve"> sojourn</w:t>
      </w:r>
      <w:r w:rsidRPr="004E54A7">
        <w:rPr>
          <w:sz w:val="22"/>
          <w:lang w:val="en-CA"/>
        </w:rPr>
        <w:t xml:space="preserve"> lengths (18 and 12 months), the kind of interactions (everyday interactions), the context of language use (in an area where the L2 is widely spoken) as well as the participants' </w:t>
      </w:r>
      <w:r w:rsidRPr="004E54A7">
        <w:rPr>
          <w:sz w:val="22"/>
          <w:lang w:val="en-CA"/>
        </w:rPr>
        <w:lastRenderedPageBreak/>
        <w:t xml:space="preserve">shared L1 (English) and L2 proficiency at the start of their sojourn (Aurelia CEFR A2, Nina CEFR B1, see Council of Europe 2020) make the two corpora ripe for comparison. We begin by reviewing IC, discourse markers, and longitudinal CA. We then analyze Aurelia's </w:t>
      </w:r>
      <w:proofErr w:type="spellStart"/>
      <w:r w:rsidRPr="004E54A7">
        <w:rPr>
          <w:i/>
          <w:iCs/>
          <w:sz w:val="22"/>
          <w:lang w:val="en-CA"/>
        </w:rPr>
        <w:t>parce</w:t>
      </w:r>
      <w:proofErr w:type="spellEnd"/>
      <w:r w:rsidRPr="004E54A7">
        <w:rPr>
          <w:i/>
          <w:iCs/>
          <w:sz w:val="22"/>
          <w:lang w:val="en-CA"/>
        </w:rPr>
        <w:t xml:space="preserve"> que</w:t>
      </w:r>
      <w:r w:rsidRPr="004E54A7">
        <w:rPr>
          <w:sz w:val="22"/>
          <w:lang w:val="en-CA"/>
        </w:rPr>
        <w:t xml:space="preserve">s and Nina's </w:t>
      </w:r>
      <w:proofErr w:type="spellStart"/>
      <w:r w:rsidRPr="004E54A7">
        <w:rPr>
          <w:i/>
          <w:iCs/>
          <w:sz w:val="22"/>
          <w:lang w:val="en-CA"/>
        </w:rPr>
        <w:t>also</w:t>
      </w:r>
      <w:r w:rsidRPr="004E54A7">
        <w:rPr>
          <w:sz w:val="22"/>
          <w:lang w:val="en-CA"/>
        </w:rPr>
        <w:t>s</w:t>
      </w:r>
      <w:proofErr w:type="spellEnd"/>
      <w:r w:rsidRPr="004E54A7">
        <w:rPr>
          <w:sz w:val="22"/>
          <w:lang w:val="en-CA"/>
        </w:rPr>
        <w:t xml:space="preserve"> as my-side prefaces. In a second step, we do a longitudinal analysis of the my-side turns each participant prefaces with </w:t>
      </w:r>
      <w:proofErr w:type="spellStart"/>
      <w:r w:rsidRPr="004E54A7">
        <w:rPr>
          <w:i/>
          <w:iCs/>
          <w:sz w:val="22"/>
          <w:lang w:val="en-CA"/>
        </w:rPr>
        <w:t>parce</w:t>
      </w:r>
      <w:proofErr w:type="spellEnd"/>
      <w:r w:rsidRPr="004E54A7">
        <w:rPr>
          <w:i/>
          <w:iCs/>
          <w:sz w:val="22"/>
          <w:lang w:val="en-CA"/>
        </w:rPr>
        <w:t xml:space="preserve"> que/also</w:t>
      </w:r>
      <w:r w:rsidRPr="004E54A7">
        <w:rPr>
          <w:sz w:val="22"/>
          <w:lang w:val="en-CA"/>
        </w:rPr>
        <w:t xml:space="preserve"> to describe the change in how the participants perform these my-side turns over time; we thereby aim to uncover what motivates the 'pruning' (see Schirm 2021) of Aurelia's my-side use of </w:t>
      </w:r>
      <w:proofErr w:type="spellStart"/>
      <w:r w:rsidRPr="004E54A7">
        <w:rPr>
          <w:i/>
          <w:iCs/>
          <w:sz w:val="22"/>
          <w:lang w:val="en-CA"/>
        </w:rPr>
        <w:t>parce</w:t>
      </w:r>
      <w:proofErr w:type="spellEnd"/>
      <w:r w:rsidRPr="004E54A7">
        <w:rPr>
          <w:i/>
          <w:iCs/>
          <w:sz w:val="22"/>
          <w:lang w:val="en-CA"/>
        </w:rPr>
        <w:t xml:space="preserve"> que</w:t>
      </w:r>
      <w:r w:rsidRPr="004E54A7">
        <w:rPr>
          <w:sz w:val="22"/>
          <w:lang w:val="en-CA"/>
        </w:rPr>
        <w:t xml:space="preserve"> and the development of Nina's my-side use of also. We conclude by discussing the potentials of comparative analyses for our understanding of IC and trajectories of its development. </w:t>
      </w:r>
    </w:p>
    <w:p w14:paraId="59F95B9B" w14:textId="77777777" w:rsidR="00AB181E" w:rsidRPr="004E54A7" w:rsidRDefault="00224AA6">
      <w:pPr>
        <w:pStyle w:val="TableofAuthorities"/>
        <w:rPr>
          <w:lang w:val="en-CA"/>
        </w:rPr>
      </w:pPr>
      <w:r w:rsidRPr="004E54A7">
        <w:rPr>
          <w:lang w:val="en-CA"/>
        </w:rPr>
        <w:t>References</w:t>
      </w:r>
    </w:p>
    <w:p w14:paraId="76F32115" w14:textId="77777777" w:rsidR="000C671E" w:rsidRPr="004E54A7" w:rsidRDefault="000C671E" w:rsidP="000C671E">
      <w:pPr>
        <w:pStyle w:val="Literaturverzeichnis1"/>
        <w:ind w:left="397" w:hanging="397"/>
        <w:rPr>
          <w:lang w:val="en-CA"/>
        </w:rPr>
      </w:pPr>
      <w:r w:rsidRPr="004E54A7">
        <w:rPr>
          <w:lang w:val="en-CA"/>
        </w:rPr>
        <w:t xml:space="preserve">Council of Europe. (2020). </w:t>
      </w:r>
      <w:r w:rsidRPr="004E54A7">
        <w:rPr>
          <w:i/>
          <w:iCs/>
          <w:lang w:val="en-CA"/>
        </w:rPr>
        <w:t>Common European framework of reference for languages: Learning, teaching, assessment — Companion volume</w:t>
      </w:r>
      <w:r w:rsidRPr="004E54A7">
        <w:rPr>
          <w:lang w:val="en-CA"/>
        </w:rPr>
        <w:t xml:space="preserve">. Strasbourg: Council of Europe Publishing. </w:t>
      </w:r>
    </w:p>
    <w:p w14:paraId="68492048" w14:textId="34F045C7" w:rsidR="000C671E" w:rsidRPr="004E54A7" w:rsidRDefault="000C671E" w:rsidP="000C671E">
      <w:pPr>
        <w:pStyle w:val="Literaturverzeichnis1"/>
        <w:ind w:left="397" w:hanging="397"/>
        <w:rPr>
          <w:lang w:val="en-CA"/>
        </w:rPr>
      </w:pPr>
      <w:proofErr w:type="spellStart"/>
      <w:r w:rsidRPr="004E54A7">
        <w:rPr>
          <w:lang w:val="en-CA"/>
        </w:rPr>
        <w:t>Deppermann</w:t>
      </w:r>
      <w:proofErr w:type="spellEnd"/>
      <w:r w:rsidRPr="004E54A7">
        <w:rPr>
          <w:lang w:val="en-CA"/>
        </w:rPr>
        <w:t>, A.</w:t>
      </w:r>
      <w:r w:rsidR="00285775" w:rsidRPr="004E54A7">
        <w:rPr>
          <w:lang w:val="en-CA"/>
        </w:rPr>
        <w:t>/</w:t>
      </w:r>
      <w:proofErr w:type="spellStart"/>
      <w:r w:rsidRPr="004E54A7">
        <w:rPr>
          <w:lang w:val="en-CA"/>
        </w:rPr>
        <w:t>Pekarek</w:t>
      </w:r>
      <w:proofErr w:type="spellEnd"/>
      <w:r w:rsidRPr="004E54A7">
        <w:rPr>
          <w:lang w:val="en-CA"/>
        </w:rPr>
        <w:t xml:space="preserve"> </w:t>
      </w:r>
      <w:proofErr w:type="spellStart"/>
      <w:r w:rsidRPr="004E54A7">
        <w:rPr>
          <w:lang w:val="en-CA"/>
        </w:rPr>
        <w:t>Doehler</w:t>
      </w:r>
      <w:proofErr w:type="spellEnd"/>
      <w:r w:rsidRPr="004E54A7">
        <w:rPr>
          <w:lang w:val="en-CA"/>
        </w:rPr>
        <w:t xml:space="preserve">, S. (2021). Longitudinal conversation analysis - Introduction to the special issue. </w:t>
      </w:r>
      <w:r w:rsidRPr="004E54A7">
        <w:rPr>
          <w:i/>
          <w:iCs/>
          <w:lang w:val="en-CA"/>
        </w:rPr>
        <w:t>Research on Language and Social Interaction</w:t>
      </w:r>
      <w:r w:rsidRPr="004E54A7">
        <w:rPr>
          <w:lang w:val="en-CA"/>
        </w:rPr>
        <w:t xml:space="preserve">, </w:t>
      </w:r>
      <w:r w:rsidRPr="004E54A7">
        <w:rPr>
          <w:i/>
          <w:iCs/>
          <w:lang w:val="en-CA"/>
        </w:rPr>
        <w:t>54</w:t>
      </w:r>
      <w:r w:rsidRPr="004E54A7">
        <w:rPr>
          <w:lang w:val="en-CA"/>
        </w:rPr>
        <w:t xml:space="preserve">(2), 127–141. https://doi.org/10.1080/08351813.2021.1899707 </w:t>
      </w:r>
    </w:p>
    <w:p w14:paraId="368BF6B3" w14:textId="18BAD7F6" w:rsidR="000C671E" w:rsidRPr="004E54A7" w:rsidRDefault="000C671E" w:rsidP="000C671E">
      <w:pPr>
        <w:pStyle w:val="Literaturverzeichnis1"/>
        <w:ind w:left="397" w:hanging="397"/>
        <w:rPr>
          <w:lang w:val="en-CA"/>
        </w:rPr>
      </w:pPr>
      <w:r w:rsidRPr="004E54A7">
        <w:rPr>
          <w:lang w:val="en-CA"/>
        </w:rPr>
        <w:t>Firth, A.</w:t>
      </w:r>
      <w:r w:rsidR="00285775" w:rsidRPr="004E54A7">
        <w:rPr>
          <w:lang w:val="en-CA"/>
        </w:rPr>
        <w:t>/</w:t>
      </w:r>
      <w:r w:rsidRPr="004E54A7">
        <w:rPr>
          <w:lang w:val="en-CA"/>
        </w:rPr>
        <w:t xml:space="preserve">Wagner, J. (1997). On discourse, communication, and (some) fundamental concepts in SLA research. </w:t>
      </w:r>
      <w:r w:rsidRPr="004E54A7">
        <w:rPr>
          <w:i/>
          <w:iCs/>
          <w:lang w:val="en-CA"/>
        </w:rPr>
        <w:t>The Modern Language Journal</w:t>
      </w:r>
      <w:r w:rsidRPr="004E54A7">
        <w:rPr>
          <w:lang w:val="en-CA"/>
        </w:rPr>
        <w:t xml:space="preserve">, </w:t>
      </w:r>
      <w:r w:rsidRPr="004E54A7">
        <w:rPr>
          <w:i/>
          <w:iCs/>
          <w:lang w:val="en-CA"/>
        </w:rPr>
        <w:t>81</w:t>
      </w:r>
      <w:r w:rsidRPr="004E54A7">
        <w:rPr>
          <w:lang w:val="en-CA"/>
        </w:rPr>
        <w:t xml:space="preserve">(3), 285-300. </w:t>
      </w:r>
    </w:p>
    <w:p w14:paraId="328414C2" w14:textId="52FBB56F" w:rsidR="000C671E" w:rsidRPr="004E54A7" w:rsidRDefault="000C671E" w:rsidP="000C671E">
      <w:pPr>
        <w:pStyle w:val="Literaturverzeichnis1"/>
        <w:ind w:left="397" w:hanging="397"/>
        <w:rPr>
          <w:lang w:val="en-CA"/>
        </w:rPr>
      </w:pPr>
      <w:r w:rsidRPr="004E54A7">
        <w:rPr>
          <w:lang w:val="en-CA"/>
        </w:rPr>
        <w:t>Hall, J. K.</w:t>
      </w:r>
      <w:r w:rsidR="00285775" w:rsidRPr="004E54A7">
        <w:rPr>
          <w:lang w:val="en-CA"/>
        </w:rPr>
        <w:t>/</w:t>
      </w:r>
      <w:proofErr w:type="spellStart"/>
      <w:r w:rsidRPr="004E54A7">
        <w:rPr>
          <w:lang w:val="en-CA"/>
        </w:rPr>
        <w:t>Pekarek</w:t>
      </w:r>
      <w:proofErr w:type="spellEnd"/>
      <w:r w:rsidRPr="004E54A7">
        <w:rPr>
          <w:lang w:val="en-CA"/>
        </w:rPr>
        <w:t xml:space="preserve"> </w:t>
      </w:r>
      <w:proofErr w:type="spellStart"/>
      <w:r w:rsidRPr="004E54A7">
        <w:rPr>
          <w:lang w:val="en-CA"/>
        </w:rPr>
        <w:t>Doehler</w:t>
      </w:r>
      <w:proofErr w:type="spellEnd"/>
      <w:r w:rsidRPr="004E54A7">
        <w:rPr>
          <w:lang w:val="en-CA"/>
        </w:rPr>
        <w:t xml:space="preserve">, S. (2011). L2 interactional competence and development. In J. K. Hall, J. </w:t>
      </w:r>
      <w:proofErr w:type="spellStart"/>
      <w:r w:rsidRPr="004E54A7">
        <w:rPr>
          <w:lang w:val="en-CA"/>
        </w:rPr>
        <w:t>Hellermann</w:t>
      </w:r>
      <w:proofErr w:type="spellEnd"/>
      <w:r w:rsidRPr="004E54A7">
        <w:rPr>
          <w:lang w:val="en-CA"/>
        </w:rPr>
        <w:t xml:space="preserve">, &amp; S. </w:t>
      </w:r>
      <w:proofErr w:type="spellStart"/>
      <w:r w:rsidRPr="004E54A7">
        <w:rPr>
          <w:lang w:val="en-CA"/>
        </w:rPr>
        <w:t>Pekarek</w:t>
      </w:r>
      <w:proofErr w:type="spellEnd"/>
      <w:r w:rsidRPr="004E54A7">
        <w:rPr>
          <w:lang w:val="en-CA"/>
        </w:rPr>
        <w:t xml:space="preserve"> </w:t>
      </w:r>
      <w:proofErr w:type="spellStart"/>
      <w:r w:rsidRPr="004E54A7">
        <w:rPr>
          <w:lang w:val="en-CA"/>
        </w:rPr>
        <w:t>Doehler</w:t>
      </w:r>
      <w:proofErr w:type="spellEnd"/>
      <w:r w:rsidRPr="004E54A7">
        <w:rPr>
          <w:lang w:val="en-CA"/>
        </w:rPr>
        <w:t xml:space="preserve"> (Eds.), </w:t>
      </w:r>
      <w:r w:rsidRPr="004E54A7">
        <w:rPr>
          <w:i/>
          <w:iCs/>
          <w:lang w:val="en-CA"/>
        </w:rPr>
        <w:t xml:space="preserve">L2 interactional competence and development </w:t>
      </w:r>
      <w:r w:rsidRPr="004E54A7">
        <w:rPr>
          <w:lang w:val="en-CA"/>
        </w:rPr>
        <w:t xml:space="preserve">(pp. 3–15). </w:t>
      </w:r>
      <w:proofErr w:type="spellStart"/>
      <w:r w:rsidRPr="004E54A7">
        <w:rPr>
          <w:lang w:val="en-CA"/>
        </w:rPr>
        <w:t>Clevedon</w:t>
      </w:r>
      <w:proofErr w:type="spellEnd"/>
      <w:r w:rsidRPr="004E54A7">
        <w:rPr>
          <w:lang w:val="en-CA"/>
        </w:rPr>
        <w:t xml:space="preserve">: Multilingual Matters. </w:t>
      </w:r>
    </w:p>
    <w:p w14:paraId="042F8CA7" w14:textId="3E670038" w:rsidR="000C671E" w:rsidRPr="004E54A7" w:rsidRDefault="000C671E" w:rsidP="000C671E">
      <w:pPr>
        <w:pStyle w:val="Literaturverzeichnis1"/>
        <w:ind w:left="397" w:hanging="397"/>
        <w:rPr>
          <w:lang w:val="en-CA"/>
        </w:rPr>
      </w:pPr>
      <w:proofErr w:type="spellStart"/>
      <w:r w:rsidRPr="004E54A7">
        <w:rPr>
          <w:lang w:val="en-CA"/>
        </w:rPr>
        <w:t>Pekarek</w:t>
      </w:r>
      <w:proofErr w:type="spellEnd"/>
      <w:r w:rsidRPr="004E54A7">
        <w:rPr>
          <w:lang w:val="en-CA"/>
        </w:rPr>
        <w:t xml:space="preserve"> </w:t>
      </w:r>
      <w:proofErr w:type="spellStart"/>
      <w:r w:rsidRPr="004E54A7">
        <w:rPr>
          <w:lang w:val="en-CA"/>
        </w:rPr>
        <w:t>Doehler</w:t>
      </w:r>
      <w:proofErr w:type="spellEnd"/>
      <w:r w:rsidRPr="004E54A7">
        <w:rPr>
          <w:lang w:val="en-CA"/>
        </w:rPr>
        <w:t>, S.</w:t>
      </w:r>
      <w:r w:rsidR="00285775" w:rsidRPr="004E54A7">
        <w:rPr>
          <w:lang w:val="en-CA"/>
        </w:rPr>
        <w:t>/</w:t>
      </w:r>
      <w:proofErr w:type="spellStart"/>
      <w:r w:rsidRPr="004E54A7">
        <w:rPr>
          <w:lang w:val="en-CA"/>
        </w:rPr>
        <w:t>Balaman</w:t>
      </w:r>
      <w:proofErr w:type="spellEnd"/>
      <w:r w:rsidRPr="004E54A7">
        <w:rPr>
          <w:lang w:val="en-CA"/>
        </w:rPr>
        <w:t xml:space="preserve">, U. (2021). The routinization of grammar as a social action format: A longitudinal study of video-mediated interactions. </w:t>
      </w:r>
      <w:r w:rsidRPr="004E54A7">
        <w:rPr>
          <w:i/>
          <w:iCs/>
          <w:lang w:val="en-CA"/>
        </w:rPr>
        <w:t>Research on Language and Social Interaction</w:t>
      </w:r>
      <w:r w:rsidRPr="004E54A7">
        <w:rPr>
          <w:lang w:val="en-CA"/>
        </w:rPr>
        <w:t xml:space="preserve">, </w:t>
      </w:r>
      <w:r w:rsidRPr="004E54A7">
        <w:rPr>
          <w:i/>
          <w:iCs/>
          <w:lang w:val="en-CA"/>
        </w:rPr>
        <w:t>54</w:t>
      </w:r>
      <w:r w:rsidRPr="004E54A7">
        <w:rPr>
          <w:lang w:val="en-CA"/>
        </w:rPr>
        <w:t xml:space="preserve">(2), 183-202. </w:t>
      </w:r>
    </w:p>
    <w:p w14:paraId="67958C50" w14:textId="209F3841" w:rsidR="000C671E" w:rsidRPr="004E54A7" w:rsidRDefault="000C671E" w:rsidP="000C671E">
      <w:pPr>
        <w:pStyle w:val="Literaturverzeichnis1"/>
        <w:ind w:left="397" w:hanging="397"/>
        <w:rPr>
          <w:lang w:val="en-CA"/>
        </w:rPr>
      </w:pPr>
      <w:proofErr w:type="spellStart"/>
      <w:r w:rsidRPr="004E54A7">
        <w:rPr>
          <w:lang w:val="en-CA"/>
        </w:rPr>
        <w:t>Pekarek</w:t>
      </w:r>
      <w:proofErr w:type="spellEnd"/>
      <w:r w:rsidRPr="004E54A7">
        <w:rPr>
          <w:lang w:val="en-CA"/>
        </w:rPr>
        <w:t xml:space="preserve"> </w:t>
      </w:r>
      <w:proofErr w:type="spellStart"/>
      <w:r w:rsidRPr="004E54A7">
        <w:rPr>
          <w:lang w:val="en-CA"/>
        </w:rPr>
        <w:t>Doehler</w:t>
      </w:r>
      <w:proofErr w:type="spellEnd"/>
      <w:r w:rsidRPr="004E54A7">
        <w:rPr>
          <w:lang w:val="en-CA"/>
        </w:rPr>
        <w:t>, S.</w:t>
      </w:r>
      <w:r w:rsidR="00285775" w:rsidRPr="004E54A7">
        <w:rPr>
          <w:lang w:val="en-CA"/>
        </w:rPr>
        <w:t>/</w:t>
      </w:r>
      <w:r w:rsidRPr="004E54A7">
        <w:rPr>
          <w:lang w:val="en-CA"/>
        </w:rPr>
        <w:t xml:space="preserve">Berger, E. (2018). L2 interactional competence as increased ability for context-sensitive conduct: A longitudinal study of story-openings. </w:t>
      </w:r>
      <w:r w:rsidRPr="004E54A7">
        <w:rPr>
          <w:i/>
          <w:iCs/>
          <w:lang w:val="en-CA"/>
        </w:rPr>
        <w:t>Applied Linguistics</w:t>
      </w:r>
      <w:r w:rsidRPr="004E54A7">
        <w:rPr>
          <w:lang w:val="en-CA"/>
        </w:rPr>
        <w:t xml:space="preserve">, </w:t>
      </w:r>
      <w:r w:rsidRPr="004E54A7">
        <w:rPr>
          <w:i/>
          <w:iCs/>
          <w:lang w:val="en-CA"/>
        </w:rPr>
        <w:t>39</w:t>
      </w:r>
      <w:r w:rsidRPr="004E54A7">
        <w:rPr>
          <w:lang w:val="en-CA"/>
        </w:rPr>
        <w:t xml:space="preserve">(4), 555–578. https://doi.org/10.1093/applin/amw021 </w:t>
      </w:r>
    </w:p>
    <w:p w14:paraId="6F34BD77" w14:textId="6ADDDA9F" w:rsidR="000C671E" w:rsidRPr="004E54A7" w:rsidRDefault="000C671E" w:rsidP="000C671E">
      <w:pPr>
        <w:pStyle w:val="Literaturverzeichnis1"/>
        <w:ind w:left="397" w:hanging="397"/>
        <w:rPr>
          <w:lang w:val="en-CA"/>
        </w:rPr>
      </w:pPr>
      <w:proofErr w:type="spellStart"/>
      <w:r w:rsidRPr="004E54A7">
        <w:rPr>
          <w:lang w:val="en-CA"/>
        </w:rPr>
        <w:t>Pekarek</w:t>
      </w:r>
      <w:proofErr w:type="spellEnd"/>
      <w:r w:rsidRPr="004E54A7">
        <w:rPr>
          <w:lang w:val="en-CA"/>
        </w:rPr>
        <w:t xml:space="preserve"> </w:t>
      </w:r>
      <w:proofErr w:type="spellStart"/>
      <w:r w:rsidRPr="004E54A7">
        <w:rPr>
          <w:lang w:val="en-CA"/>
        </w:rPr>
        <w:t>Doehler</w:t>
      </w:r>
      <w:proofErr w:type="spellEnd"/>
      <w:r w:rsidRPr="004E54A7">
        <w:rPr>
          <w:lang w:val="en-CA"/>
        </w:rPr>
        <w:t>, S.</w:t>
      </w:r>
      <w:r w:rsidR="00285775" w:rsidRPr="004E54A7">
        <w:rPr>
          <w:lang w:val="en-CA"/>
        </w:rPr>
        <w:t>/</w:t>
      </w:r>
      <w:proofErr w:type="spellStart"/>
      <w:r w:rsidRPr="004E54A7">
        <w:rPr>
          <w:lang w:val="en-CA"/>
        </w:rPr>
        <w:t>Eskildsen</w:t>
      </w:r>
      <w:proofErr w:type="spellEnd"/>
      <w:r w:rsidRPr="004E54A7">
        <w:rPr>
          <w:lang w:val="en-CA"/>
        </w:rPr>
        <w:t xml:space="preserve"> S. W.</w:t>
      </w:r>
      <w:r w:rsidR="007121D5" w:rsidRPr="004E54A7">
        <w:rPr>
          <w:lang w:val="en-CA"/>
        </w:rPr>
        <w:t xml:space="preserve"> (Eds.)</w:t>
      </w:r>
      <w:r w:rsidRPr="004E54A7">
        <w:rPr>
          <w:lang w:val="en-CA"/>
        </w:rPr>
        <w:t xml:space="preserve"> (2022). Emergent L2 grammars in and for social interaction: </w:t>
      </w:r>
      <w:r w:rsidR="007121D5" w:rsidRPr="004E54A7">
        <w:rPr>
          <w:lang w:val="en-CA"/>
        </w:rPr>
        <w:t>Toward an interactional usage-based SLA [Special Issue]</w:t>
      </w:r>
      <w:r w:rsidRPr="004E54A7">
        <w:rPr>
          <w:lang w:val="en-CA"/>
        </w:rPr>
        <w:t xml:space="preserve">. </w:t>
      </w:r>
      <w:r w:rsidRPr="004E54A7">
        <w:rPr>
          <w:i/>
          <w:iCs/>
          <w:lang w:val="en-CA"/>
        </w:rPr>
        <w:t>The Modern Language Journal</w:t>
      </w:r>
      <w:r w:rsidRPr="004E54A7">
        <w:rPr>
          <w:lang w:val="en-CA"/>
        </w:rPr>
        <w:t xml:space="preserve">, </w:t>
      </w:r>
      <w:r w:rsidRPr="004E54A7">
        <w:rPr>
          <w:i/>
          <w:iCs/>
          <w:lang w:val="en-CA"/>
        </w:rPr>
        <w:t>106</w:t>
      </w:r>
      <w:r w:rsidRPr="004E54A7">
        <w:rPr>
          <w:lang w:val="en-CA"/>
        </w:rPr>
        <w:t xml:space="preserve">(S1). </w:t>
      </w:r>
    </w:p>
    <w:p w14:paraId="5555675B" w14:textId="77777777" w:rsidR="000C671E" w:rsidRPr="004E54A7" w:rsidRDefault="000C671E" w:rsidP="000C671E">
      <w:pPr>
        <w:pStyle w:val="Literaturverzeichnis1"/>
        <w:ind w:left="397" w:hanging="397"/>
        <w:rPr>
          <w:lang w:val="en-CA"/>
        </w:rPr>
      </w:pPr>
      <w:r w:rsidRPr="004E54A7">
        <w:rPr>
          <w:lang w:val="en-CA"/>
        </w:rPr>
        <w:t xml:space="preserve">Pomerantz, A. (1980). Telling my side: “Limited access” as a “fishing” device. </w:t>
      </w:r>
      <w:r w:rsidRPr="004E54A7">
        <w:rPr>
          <w:i/>
          <w:iCs/>
          <w:lang w:val="en-CA"/>
        </w:rPr>
        <w:t>Sociological Inquiry</w:t>
      </w:r>
      <w:r w:rsidRPr="004E54A7">
        <w:rPr>
          <w:lang w:val="en-CA"/>
        </w:rPr>
        <w:t xml:space="preserve">, </w:t>
      </w:r>
      <w:r w:rsidRPr="004E54A7">
        <w:rPr>
          <w:i/>
          <w:iCs/>
          <w:lang w:val="en-CA"/>
        </w:rPr>
        <w:t>50</w:t>
      </w:r>
      <w:r w:rsidRPr="004E54A7">
        <w:rPr>
          <w:lang w:val="en-CA"/>
        </w:rPr>
        <w:t xml:space="preserve">(3–4), 186–198. </w:t>
      </w:r>
    </w:p>
    <w:p w14:paraId="486AE1E7" w14:textId="77777777" w:rsidR="000C671E" w:rsidRPr="004E54A7" w:rsidRDefault="000C671E" w:rsidP="000C671E">
      <w:pPr>
        <w:pStyle w:val="Literaturverzeichnis1"/>
        <w:ind w:left="397" w:hanging="397"/>
        <w:rPr>
          <w:lang w:val="en-CA"/>
        </w:rPr>
      </w:pPr>
      <w:r w:rsidRPr="004E54A7">
        <w:rPr>
          <w:lang w:val="en-CA"/>
        </w:rPr>
        <w:t xml:space="preserve">Schirm, R. S. K. (2021). L2 discourse markers and the development of interactional competence during study abroad. (Unpublished doctoral dissertation). University of Waterloo, Ontario, Canada. </w:t>
      </w:r>
    </w:p>
    <w:p w14:paraId="47693E93" w14:textId="77777777" w:rsidR="000C671E" w:rsidRPr="004E54A7" w:rsidRDefault="000C671E" w:rsidP="000C671E">
      <w:pPr>
        <w:pStyle w:val="Literaturverzeichnis1"/>
        <w:ind w:left="397" w:hanging="397"/>
        <w:rPr>
          <w:lang w:val="en-CA"/>
        </w:rPr>
      </w:pPr>
      <w:proofErr w:type="spellStart"/>
      <w:r w:rsidRPr="004E54A7">
        <w:rPr>
          <w:lang w:val="en-CA"/>
        </w:rPr>
        <w:t>Skogmyr</w:t>
      </w:r>
      <w:proofErr w:type="spellEnd"/>
      <w:r w:rsidRPr="004E54A7">
        <w:rPr>
          <w:lang w:val="en-CA"/>
        </w:rPr>
        <w:t xml:space="preserve"> Marian, K. (2022). </w:t>
      </w:r>
      <w:r w:rsidRPr="004E54A7">
        <w:rPr>
          <w:i/>
          <w:iCs/>
          <w:lang w:val="en-CA"/>
        </w:rPr>
        <w:t>The development of L2 interactional competence. A multimodal study of complaining in French interactions</w:t>
      </w:r>
      <w:r w:rsidRPr="004E54A7">
        <w:rPr>
          <w:lang w:val="en-CA"/>
        </w:rPr>
        <w:t>. New York: Routledge.</w:t>
      </w:r>
    </w:p>
    <w:p w14:paraId="2B925735" w14:textId="77777777" w:rsidR="00AB181E" w:rsidRPr="004E54A7" w:rsidRDefault="00224AA6">
      <w:pPr>
        <w:pStyle w:val="Heading1"/>
        <w:rPr>
          <w:lang w:val="en-CA"/>
        </w:rPr>
      </w:pPr>
      <w:r w:rsidRPr="004E54A7">
        <w:rPr>
          <w:lang w:val="en-CA"/>
        </w:rPr>
        <w:t>Contact information</w:t>
      </w:r>
    </w:p>
    <w:p w14:paraId="282862DF" w14:textId="77777777" w:rsidR="00AB181E" w:rsidRPr="004E54A7" w:rsidRDefault="000C671E">
      <w:pPr>
        <w:rPr>
          <w:lang w:val="en-CA"/>
        </w:rPr>
      </w:pPr>
      <w:r w:rsidRPr="004E54A7">
        <w:rPr>
          <w:rStyle w:val="Strong"/>
          <w:lang w:val="en-CA"/>
        </w:rPr>
        <w:t>Samuel Schirm</w:t>
      </w:r>
    </w:p>
    <w:p w14:paraId="3065DDF4" w14:textId="77777777" w:rsidR="000C671E" w:rsidRPr="004E54A7" w:rsidRDefault="000C671E" w:rsidP="000C671E">
      <w:pPr>
        <w:rPr>
          <w:rFonts w:ascii="Calibri" w:eastAsia="Times New Roman" w:hAnsi="Calibri"/>
          <w:color w:val="000000"/>
          <w:lang w:val="en-CA"/>
        </w:rPr>
      </w:pPr>
      <w:proofErr w:type="spellStart"/>
      <w:r w:rsidRPr="004E54A7">
        <w:rPr>
          <w:rFonts w:eastAsia="Times New Roman"/>
          <w:color w:val="000000"/>
          <w:lang w:val="en-CA"/>
        </w:rPr>
        <w:t>Fakultät</w:t>
      </w:r>
      <w:proofErr w:type="spellEnd"/>
      <w:r w:rsidRPr="004E54A7">
        <w:rPr>
          <w:rFonts w:eastAsia="Times New Roman"/>
          <w:color w:val="000000"/>
          <w:lang w:val="en-CA"/>
        </w:rPr>
        <w:t xml:space="preserve"> für </w:t>
      </w:r>
      <w:proofErr w:type="spellStart"/>
      <w:r w:rsidRPr="004E54A7">
        <w:rPr>
          <w:rFonts w:eastAsia="Times New Roman"/>
          <w:color w:val="000000"/>
          <w:lang w:val="en-CA"/>
        </w:rPr>
        <w:t>Linguistik</w:t>
      </w:r>
      <w:proofErr w:type="spellEnd"/>
      <w:r w:rsidRPr="004E54A7">
        <w:rPr>
          <w:rFonts w:eastAsia="Times New Roman"/>
          <w:color w:val="000000"/>
          <w:lang w:val="en-CA"/>
        </w:rPr>
        <w:t xml:space="preserve"> und </w:t>
      </w:r>
      <w:proofErr w:type="spellStart"/>
      <w:r w:rsidRPr="004E54A7">
        <w:rPr>
          <w:rFonts w:eastAsia="Times New Roman"/>
          <w:color w:val="000000"/>
          <w:lang w:val="en-CA"/>
        </w:rPr>
        <w:t>Literaturwissenschaft</w:t>
      </w:r>
      <w:proofErr w:type="spellEnd"/>
      <w:r w:rsidRPr="004E54A7">
        <w:rPr>
          <w:rFonts w:ascii="Calibri" w:eastAsia="Times New Roman" w:hAnsi="Calibri"/>
          <w:color w:val="000000"/>
          <w:lang w:val="en-CA"/>
        </w:rPr>
        <w:t xml:space="preserve">, </w:t>
      </w:r>
      <w:r w:rsidRPr="004E54A7">
        <w:rPr>
          <w:rFonts w:eastAsia="Times New Roman"/>
          <w:color w:val="000000"/>
          <w:lang w:val="en-CA"/>
        </w:rPr>
        <w:t>Universität Bielefeld</w:t>
      </w:r>
    </w:p>
    <w:p w14:paraId="4F00A46B" w14:textId="77777777" w:rsidR="000C671E" w:rsidRPr="004E54A7" w:rsidRDefault="0043300E" w:rsidP="000C671E">
      <w:pPr>
        <w:rPr>
          <w:rFonts w:ascii="Calibri" w:eastAsia="Times New Roman" w:hAnsi="Calibri"/>
          <w:color w:val="000000"/>
          <w:lang w:val="en-CA"/>
        </w:rPr>
      </w:pPr>
      <w:hyperlink r:id="rId7" w:history="1">
        <w:r w:rsidR="000C671E" w:rsidRPr="004E54A7">
          <w:rPr>
            <w:rStyle w:val="Hyperlink"/>
            <w:rFonts w:eastAsia="Times New Roman"/>
            <w:lang w:val="en-CA"/>
          </w:rPr>
          <w:t>sam.schirm@uni-bielefeld.de</w:t>
        </w:r>
      </w:hyperlink>
    </w:p>
    <w:p w14:paraId="66B08159" w14:textId="77777777" w:rsidR="000C671E" w:rsidRPr="004E54A7" w:rsidRDefault="000C671E" w:rsidP="000C671E">
      <w:pPr>
        <w:rPr>
          <w:b/>
          <w:bCs/>
          <w:lang w:val="en-CA"/>
        </w:rPr>
      </w:pPr>
      <w:r w:rsidRPr="004E54A7">
        <w:rPr>
          <w:b/>
          <w:bCs/>
          <w:lang w:val="en-CA"/>
        </w:rPr>
        <w:t xml:space="preserve">Melissa </w:t>
      </w:r>
      <w:proofErr w:type="spellStart"/>
      <w:r w:rsidRPr="004E54A7">
        <w:rPr>
          <w:b/>
          <w:bCs/>
          <w:lang w:val="en-CA"/>
        </w:rPr>
        <w:t>Juillet</w:t>
      </w:r>
      <w:proofErr w:type="spellEnd"/>
    </w:p>
    <w:p w14:paraId="1C5F236D" w14:textId="77777777" w:rsidR="000C671E" w:rsidRPr="004E54A7" w:rsidRDefault="000C671E" w:rsidP="000C671E">
      <w:pPr>
        <w:rPr>
          <w:lang w:val="en-CA"/>
        </w:rPr>
      </w:pPr>
      <w:r w:rsidRPr="004E54A7">
        <w:rPr>
          <w:lang w:val="en-CA"/>
        </w:rPr>
        <w:t xml:space="preserve">Centre de </w:t>
      </w:r>
      <w:proofErr w:type="spellStart"/>
      <w:r w:rsidRPr="004E54A7">
        <w:rPr>
          <w:lang w:val="en-CA"/>
        </w:rPr>
        <w:t>linguistique</w:t>
      </w:r>
      <w:proofErr w:type="spellEnd"/>
      <w:r w:rsidRPr="004E54A7">
        <w:rPr>
          <w:lang w:val="en-CA"/>
        </w:rPr>
        <w:t xml:space="preserve"> </w:t>
      </w:r>
      <w:proofErr w:type="spellStart"/>
      <w:r w:rsidRPr="004E54A7">
        <w:rPr>
          <w:lang w:val="en-CA"/>
        </w:rPr>
        <w:t>appliquée</w:t>
      </w:r>
      <w:proofErr w:type="spellEnd"/>
      <w:r w:rsidRPr="004E54A7">
        <w:rPr>
          <w:lang w:val="en-CA"/>
        </w:rPr>
        <w:t>, Université de Neuchâtel</w:t>
      </w:r>
    </w:p>
    <w:p w14:paraId="08DEDC40" w14:textId="77777777" w:rsidR="000C671E" w:rsidRPr="004E54A7" w:rsidRDefault="00000000" w:rsidP="000C671E">
      <w:pPr>
        <w:rPr>
          <w:lang w:val="en-CA"/>
        </w:rPr>
      </w:pPr>
      <w:hyperlink r:id="rId8" w:history="1">
        <w:r w:rsidR="000C671E" w:rsidRPr="004E54A7">
          <w:rPr>
            <w:rStyle w:val="Hyperlink"/>
            <w:lang w:val="en-CA"/>
          </w:rPr>
          <w:t>melissa.juillet@unine.ch</w:t>
        </w:r>
      </w:hyperlink>
    </w:p>
    <w:p w14:paraId="68B439F2" w14:textId="77777777" w:rsidR="000C671E" w:rsidRPr="004E54A7" w:rsidRDefault="000C671E" w:rsidP="000C671E">
      <w:pPr>
        <w:rPr>
          <w:lang w:val="en-CA"/>
        </w:rPr>
      </w:pPr>
    </w:p>
    <w:p w14:paraId="651FE9AE" w14:textId="77777777" w:rsidR="000C671E" w:rsidRPr="004E54A7" w:rsidRDefault="000C671E">
      <w:pPr>
        <w:rPr>
          <w:lang w:val="en-CA"/>
        </w:rPr>
      </w:pPr>
    </w:p>
    <w:p w14:paraId="1454A037" w14:textId="77777777" w:rsidR="00AB181E" w:rsidRPr="004E54A7" w:rsidRDefault="00AB181E">
      <w:pPr>
        <w:pStyle w:val="Literaturverzeichnis1"/>
        <w:ind w:left="0" w:firstLine="0"/>
        <w:rPr>
          <w:lang w:val="en-CA"/>
        </w:rPr>
      </w:pPr>
    </w:p>
    <w:p w14:paraId="0D9315F5" w14:textId="77777777" w:rsidR="00AB181E" w:rsidRPr="004E54A7" w:rsidRDefault="00AB181E">
      <w:pPr>
        <w:pStyle w:val="Literaturverzeichnis1"/>
        <w:ind w:left="0" w:firstLine="0"/>
        <w:rPr>
          <w:lang w:val="en-CA"/>
        </w:rPr>
      </w:pPr>
    </w:p>
    <w:sectPr w:rsidR="00AB181E" w:rsidRPr="004E54A7">
      <w:headerReference w:type="default" r:id="rId9"/>
      <w:footerReference w:type="default" r:id="rId10"/>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BD23E" w14:textId="77777777" w:rsidR="00EC10CE" w:rsidRDefault="00EC10CE">
      <w:pPr>
        <w:spacing w:before="0" w:line="240" w:lineRule="auto"/>
      </w:pPr>
      <w:r>
        <w:separator/>
      </w:r>
    </w:p>
  </w:endnote>
  <w:endnote w:type="continuationSeparator" w:id="0">
    <w:p w14:paraId="48CDB123" w14:textId="77777777" w:rsidR="00EC10CE" w:rsidRDefault="00EC10C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CEC539F3-88F5-B947-8828-B18E7288915C}"/>
    <w:embedBold r:id="rId2" w:fontKey="{1E6B77DC-689F-8B4F-999A-E75F267E7C7C}"/>
    <w:embedItalic r:id="rId3" w:fontKey="{E65EC0FF-26F0-674B-97C0-EBA020C017EE}"/>
    <w:embedBoldItalic r:id="rId4" w:fontKey="{0E77A06A-9B1B-CE4B-AD3A-B732218E1D7F}"/>
  </w:font>
  <w:font w:name="Tahoma">
    <w:panose1 w:val="020B0604030504040204"/>
    <w:charset w:val="00"/>
    <w:family w:val="swiss"/>
    <w:pitch w:val="variable"/>
    <w:sig w:usb0="E1002EFF" w:usb1="C000605B" w:usb2="00000029" w:usb3="00000000" w:csb0="000101FF" w:csb1="00000000"/>
    <w:embedRegular r:id="rId5" w:fontKey="{E99074CC-152E-2543-A10B-6D3A2B7298B8}"/>
    <w:embedBold r:id="rId6" w:fontKey="{3287E532-53B6-2A41-A745-24641A136EB8}"/>
    <w:embedItalic r:id="rId7" w:fontKey="{1C2DDAF1-65A0-EF4A-ADFF-A09C26D5B112}"/>
  </w:font>
  <w:font w:name="Libertinus Serif">
    <w:altName w:val="Calibri"/>
    <w:panose1 w:val="020B0604020202020204"/>
    <w:charset w:val="00"/>
    <w:family w:val="auto"/>
    <w:pitch w:val="variable"/>
  </w:font>
  <w:font w:name="Fira Sans">
    <w:panose1 w:val="020B0503050000020004"/>
    <w:charset w:val="00"/>
    <w:family w:val="swiss"/>
    <w:pitch w:val="variable"/>
    <w:sig w:usb0="600002FF" w:usb1="00000001" w:usb2="00000000" w:usb3="00000000" w:csb0="0000019F" w:csb1="00000000"/>
    <w:embedRegular r:id="rId12" w:fontKey="{D99A1B7B-6BAA-9F4D-8685-876160030C8D}"/>
    <w:embedBold r:id="rId13" w:fontKey="{831875FB-D7FD-BB4C-95B5-775E38BF694E}"/>
    <w:embedBoldItalic r:id="rId14" w:fontKey="{DEBAF346-DA70-4444-9F1F-C67844333F68}"/>
  </w:font>
  <w:font w:name="Times New Roman">
    <w:panose1 w:val="02020603050405020304"/>
    <w:charset w:val="00"/>
    <w:family w:val="roman"/>
    <w:pitch w:val="variable"/>
    <w:sig w:usb0="E0002EFF" w:usb1="C000785B" w:usb2="00000009" w:usb3="00000000" w:csb0="000001FF" w:csb1="00000000"/>
    <w:embedRegular r:id="rId15" w:fontKey="{F08A3A97-F4F9-104E-A898-C33DF24B1643}"/>
    <w:embedBold r:id="rId16" w:fontKey="{BEAA5B0A-E335-9540-AE9A-096CD5CE816E}"/>
    <w:embedItalic r:id="rId17" w:fontKey="{3FFDCA3E-2BDB-8D46-87F5-2C8D9F467C17}"/>
    <w:embedBoldItalic r:id="rId18" w:fontKey="{AFFBA15E-8F65-9149-ADD9-F33C75CF52BF}"/>
  </w:font>
  <w:font w:name="OpenSymbol">
    <w:altName w:val="Arial Unicode MS"/>
    <w:panose1 w:val="020B0604020202020204"/>
    <w:charset w:val="00"/>
    <w:family w:val="auto"/>
    <w:pitch w:val="variable"/>
    <w:embedRegular r:id="rId19" w:fontKey="{7AC2A642-E388-1E42-A834-AA711779C7F2}"/>
  </w:font>
  <w:font w:name="Liberation Sans">
    <w:altName w:val="Arial"/>
    <w:panose1 w:val="020B0604020202020204"/>
    <w:charset w:val="00"/>
    <w:family w:val="roman"/>
    <w:pitch w:val="default"/>
    <w:embedBold r:id="rId20" w:fontKey="{6E8B6A83-278D-B548-B468-694470B8E87E}"/>
  </w:font>
  <w:font w:name="Noto Sans CJK SC">
    <w:panose1 w:val="020B0604020202020204"/>
    <w:charset w:val="00"/>
    <w:family w:val="auto"/>
    <w:pitch w:val="variable"/>
  </w:font>
  <w:font w:name="Droid Sans Devanagari">
    <w:altName w:val="Times New Roman"/>
    <w:panose1 w:val="020B0604020202020204"/>
    <w:charset w:val="00"/>
    <w:family w:val="auto"/>
    <w:pitch w:val="variable"/>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25" w:fontKey="{FFF7C68A-7381-264C-88DC-AAF8F7870A8F}"/>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685DC" w14:textId="77777777" w:rsidR="00AB181E" w:rsidRDefault="00224AA6" w:rsidP="00694682">
    <w:pPr>
      <w:pStyle w:val="Footer"/>
      <w:jc w:val="right"/>
    </w:pPr>
    <w:r>
      <w:rPr>
        <w:rStyle w:val="PageNumber"/>
        <w:rFonts w:cs="Libertinus Serif"/>
      </w:rPr>
      <w:fldChar w:fldCharType="begin"/>
    </w:r>
    <w:r>
      <w:rPr>
        <w:rStyle w:val="PageNumber"/>
        <w:rFonts w:cs="Libertinus Serif"/>
      </w:rPr>
      <w:instrText xml:space="preserve"> PAGE </w:instrText>
    </w:r>
    <w:r>
      <w:rPr>
        <w:rStyle w:val="PageNumber"/>
        <w:rFonts w:cs="Libertinus Serif"/>
      </w:rPr>
      <w:fldChar w:fldCharType="separate"/>
    </w:r>
    <w:r w:rsidR="004C5262">
      <w:rPr>
        <w:rStyle w:val="PageNumber"/>
        <w:rFonts w:cs="Libertinus Serif"/>
        <w:noProof/>
      </w:rPr>
      <w:t>3</w:t>
    </w:r>
    <w:r>
      <w:rPr>
        <w:rStyle w:val="PageNumber"/>
        <w:rFonts w:cs="Libertinus Serif"/>
      </w:rPr>
      <w:fldChar w:fldCharType="end"/>
    </w:r>
  </w:p>
  <w:p w14:paraId="06CA0DB6" w14:textId="77777777" w:rsidR="00AB181E" w:rsidRDefault="00AB181E">
    <w:pPr>
      <w:pStyle w:val="Footer"/>
    </w:pPr>
  </w:p>
  <w:p w14:paraId="107CB45B"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79430" w14:textId="77777777" w:rsidR="00EC10CE" w:rsidRDefault="00EC10CE">
      <w:pPr>
        <w:rPr>
          <w:sz w:val="12"/>
        </w:rPr>
      </w:pPr>
      <w:r>
        <w:separator/>
      </w:r>
    </w:p>
  </w:footnote>
  <w:footnote w:type="continuationSeparator" w:id="0">
    <w:p w14:paraId="05111692" w14:textId="77777777" w:rsidR="00EC10CE" w:rsidRDefault="00EC10CE">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77F24" w14:textId="77777777" w:rsidR="00AB181E" w:rsidRDefault="00224AA6">
    <w:pPr>
      <w:pStyle w:val="Header"/>
    </w:pPr>
    <w:r>
      <w:t>ICLC-10 2023 - Document Template for Revised Abstract</w:t>
    </w:r>
    <w:r>
      <w:rPr>
        <w:lang w:val="en-US"/>
      </w:rPr>
      <w:t>s</w:t>
    </w:r>
  </w:p>
  <w:p w14:paraId="70156DFA"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282924465">
    <w:abstractNumId w:val="0"/>
  </w:num>
  <w:num w:numId="2" w16cid:durableId="1683237939">
    <w:abstractNumId w:val="1"/>
  </w:num>
  <w:num w:numId="3" w16cid:durableId="16562999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C671E"/>
    <w:rsid w:val="000F11EC"/>
    <w:rsid w:val="00224AA6"/>
    <w:rsid w:val="00227F60"/>
    <w:rsid w:val="00285775"/>
    <w:rsid w:val="002B7EC0"/>
    <w:rsid w:val="002F4D7E"/>
    <w:rsid w:val="0043300E"/>
    <w:rsid w:val="004C5262"/>
    <w:rsid w:val="004E54A7"/>
    <w:rsid w:val="00516C3E"/>
    <w:rsid w:val="00694682"/>
    <w:rsid w:val="007121D5"/>
    <w:rsid w:val="0071464B"/>
    <w:rsid w:val="00717483"/>
    <w:rsid w:val="009D4AD9"/>
    <w:rsid w:val="00A54BA3"/>
    <w:rsid w:val="00AB181E"/>
    <w:rsid w:val="00B22F8E"/>
    <w:rsid w:val="00C425D1"/>
    <w:rsid w:val="00DB1137"/>
    <w:rsid w:val="00EA5469"/>
    <w:rsid w:val="00EC10CE"/>
    <w:rsid w:val="00ED0BD7"/>
    <w:rsid w:val="00F47A0D"/>
    <w:rsid w:val="00F509A4"/>
    <w:rsid w:val="00F809AF"/>
    <w:rsid w:val="00FF30E4"/>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109F7"/>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Heading1">
    <w:name w:val="heading 1"/>
    <w:basedOn w:val="Normal"/>
    <w:next w:val="Normal"/>
    <w:link w:val="Heading1Char"/>
    <w:qFormat/>
    <w:pPr>
      <w:keepNext/>
      <w:keepLines/>
      <w:spacing w:before="340" w:after="113" w:line="360" w:lineRule="exact"/>
      <w:outlineLvl w:val="0"/>
    </w:pPr>
    <w:rPr>
      <w:rFonts w:ascii="Fira Sans" w:hAnsi="Fira Sans"/>
      <w:b/>
      <w:color w:val="4FAF4A"/>
      <w:sz w:val="28"/>
      <w:szCs w:val="32"/>
    </w:rPr>
  </w:style>
  <w:style w:type="paragraph" w:styleId="Heading2">
    <w:name w:val="heading 2"/>
    <w:basedOn w:val="Normal"/>
    <w:next w:val="Normal"/>
    <w:link w:val="Heading2Char"/>
    <w:qFormat/>
    <w:pPr>
      <w:keepNext/>
      <w:keepLines/>
      <w:spacing w:before="340" w:after="113" w:line="340" w:lineRule="exact"/>
      <w:outlineLvl w:val="1"/>
    </w:pPr>
    <w:rPr>
      <w:rFonts w:ascii="Fira Sans" w:hAnsi="Fira Sans"/>
      <w:b/>
      <w:color w:val="4FAF4A"/>
      <w:sz w:val="26"/>
      <w:szCs w:val="26"/>
    </w:rPr>
  </w:style>
  <w:style w:type="paragraph" w:styleId="Heading3">
    <w:name w:val="heading 3"/>
    <w:basedOn w:val="Normal"/>
    <w:next w:val="Normal"/>
    <w:link w:val="Heading3Char"/>
    <w:qFormat/>
    <w:pPr>
      <w:keepNext/>
      <w:keepLines/>
      <w:spacing w:before="227" w:after="113" w:line="320" w:lineRule="exact"/>
      <w:outlineLvl w:val="2"/>
    </w:pPr>
    <w:rPr>
      <w:rFonts w:ascii="Fira Sans" w:hAnsi="Fira Sans"/>
      <w:color w:val="4FAF4A"/>
      <w:sz w:val="24"/>
      <w:szCs w:val="24"/>
    </w:rPr>
  </w:style>
  <w:style w:type="paragraph" w:styleId="Heading4">
    <w:name w:val="heading 4"/>
    <w:basedOn w:val="Normal"/>
    <w:next w:val="Normal"/>
    <w:link w:val="Heading4Char"/>
    <w:qFormat/>
    <w:pPr>
      <w:keepNext/>
      <w:keepLines/>
      <w:spacing w:before="227"/>
      <w:outlineLvl w:val="3"/>
    </w:pPr>
    <w:rPr>
      <w:rFonts w:ascii="Fira Sans" w:hAnsi="Fira Sans"/>
      <w:iCs/>
      <w:color w:val="4FAF4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Pr>
      <w:rFonts w:ascii="Fira Sans" w:eastAsia="Calibri" w:hAnsi="Fira Sans" w:cs="Tahoma"/>
      <w:b/>
      <w:color w:val="F79646"/>
      <w:sz w:val="28"/>
      <w:szCs w:val="32"/>
    </w:rPr>
  </w:style>
  <w:style w:type="character" w:customStyle="1" w:styleId="Heading2Char">
    <w:name w:val="Heading 2 Char"/>
    <w:basedOn w:val="DefaultParagraphFont"/>
    <w:link w:val="Heading2"/>
    <w:qFormat/>
    <w:rPr>
      <w:rFonts w:ascii="Fira Sans" w:eastAsia="Calibri" w:hAnsi="Fira Sans" w:cs="Tahoma"/>
      <w:b/>
      <w:color w:val="F79646"/>
      <w:sz w:val="26"/>
      <w:szCs w:val="26"/>
    </w:rPr>
  </w:style>
  <w:style w:type="character" w:customStyle="1" w:styleId="Heading3Char">
    <w:name w:val="Heading 3 Char"/>
    <w:basedOn w:val="DefaultParagraphFont"/>
    <w:link w:val="Heading3"/>
    <w:qFormat/>
    <w:rPr>
      <w:rFonts w:ascii="Fira Sans" w:eastAsia="Calibri" w:hAnsi="Fira Sans" w:cs="Tahoma"/>
      <w:color w:val="F79646"/>
      <w:sz w:val="24"/>
      <w:szCs w:val="24"/>
    </w:rPr>
  </w:style>
  <w:style w:type="character" w:customStyle="1" w:styleId="Heading4Char">
    <w:name w:val="Heading 4 Char"/>
    <w:basedOn w:val="DefaultParagraphFont"/>
    <w:link w:val="Heading4"/>
    <w:qFormat/>
    <w:rPr>
      <w:rFonts w:ascii="Fira Sans" w:eastAsia="Calibri" w:hAnsi="Fira Sans" w:cs="Tahoma"/>
      <w:iCs/>
      <w:color w:val="F79646"/>
    </w:rPr>
  </w:style>
  <w:style w:type="character" w:customStyle="1" w:styleId="TitleChar">
    <w:name w:val="Title Char"/>
    <w:basedOn w:val="DefaultParagraphFont"/>
    <w:link w:val="Title"/>
    <w:qFormat/>
    <w:rsid w:val="00227F60"/>
    <w:rPr>
      <w:rFonts w:ascii="Fira Sans" w:hAnsi="Fira Sans"/>
      <w:b/>
      <w:color w:val="4FAF4A"/>
      <w:sz w:val="38"/>
      <w:szCs w:val="56"/>
    </w:rPr>
  </w:style>
  <w:style w:type="character" w:styleId="Strong">
    <w:name w:val="Strong"/>
    <w:basedOn w:val="DefaultParagraphFont"/>
    <w:qFormat/>
    <w:rPr>
      <w:b/>
      <w:bCs/>
    </w:rPr>
  </w:style>
  <w:style w:type="character" w:styleId="Emphasis">
    <w:name w:val="Emphasis"/>
    <w:basedOn w:val="DefaultParagraphFont"/>
    <w:qFormat/>
    <w:rPr>
      <w:i/>
      <w:iCs/>
    </w:rPr>
  </w:style>
  <w:style w:type="character" w:styleId="IntenseEmphasis">
    <w:name w:val="Intense Emphasis"/>
    <w:basedOn w:val="DefaultParagraphFont"/>
    <w:qFormat/>
    <w:rPr>
      <w:rFonts w:ascii="Libertinus Serif" w:hAnsi="Libertinus Serif"/>
      <w:b/>
      <w:bCs/>
      <w:i/>
      <w:iCs/>
      <w:color w:val="auto"/>
    </w:rPr>
  </w:style>
  <w:style w:type="character" w:customStyle="1" w:styleId="QuoteChar">
    <w:name w:val="Quote Char"/>
    <w:basedOn w:val="DefaultParagraphFont"/>
    <w:link w:val="Quote"/>
    <w:qFormat/>
    <w:rPr>
      <w:rFonts w:ascii="Libertinus Serif" w:hAnsi="Libertinus Serif"/>
      <w:iCs/>
      <w:sz w:val="20"/>
    </w:rPr>
  </w:style>
  <w:style w:type="character" w:customStyle="1" w:styleId="SubtitleChar">
    <w:name w:val="Subtitle Char"/>
    <w:basedOn w:val="DefaultParagraphFont"/>
    <w:link w:val="Subtitle"/>
    <w:qFormat/>
    <w:rsid w:val="004C5262"/>
    <w:rPr>
      <w:rFonts w:ascii="Fira Sans" w:hAnsi="Fira Sans"/>
      <w:b/>
      <w:color w:val="5A5A5A"/>
      <w:spacing w:val="16"/>
      <w:sz w:val="28"/>
    </w:rPr>
  </w:style>
  <w:style w:type="character" w:customStyle="1" w:styleId="HeaderChar">
    <w:name w:val="Header Char"/>
    <w:basedOn w:val="DefaultParagraphFont"/>
    <w:link w:val="Header"/>
    <w:qFormat/>
    <w:rPr>
      <w:rFonts w:ascii="Times New Roman" w:hAnsi="Times New Roman"/>
      <w:sz w:val="24"/>
    </w:rPr>
  </w:style>
  <w:style w:type="character" w:customStyle="1" w:styleId="FooterChar">
    <w:name w:val="Footer Char"/>
    <w:basedOn w:val="DefaultParagraphFont"/>
    <w:link w:val="Footer"/>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DefaultParagraphFont"/>
    <w:rPr>
      <w:color w:val="000080"/>
      <w:w w:val="100"/>
      <w:u w:val="thick" w:color="000080"/>
    </w:rPr>
  </w:style>
  <w:style w:type="character" w:styleId="PageNumber">
    <w:name w:val="page number"/>
    <w:basedOn w:val="DefaultParagraphFont"/>
    <w:qFormat/>
  </w:style>
  <w:style w:type="character" w:customStyle="1" w:styleId="FootnoteTextChar">
    <w:name w:val="Footnote Text Char"/>
    <w:basedOn w:val="DefaultParagraphFont"/>
    <w:link w:val="FootnoteText"/>
    <w:qFormat/>
    <w:rPr>
      <w:rFonts w:ascii="Times New Roman" w:hAnsi="Times New Roman"/>
      <w:sz w:val="20"/>
      <w:szCs w:val="20"/>
    </w:rPr>
  </w:style>
  <w:style w:type="character" w:customStyle="1" w:styleId="IntenseQuoteChar">
    <w:name w:val="Intense Quote Char"/>
    <w:basedOn w:val="DefaultParagraphFont"/>
    <w:link w:val="IntenseQuote"/>
    <w:qFormat/>
    <w:rPr>
      <w:rFonts w:ascii="Libertinus Serif" w:hAnsi="Libertinus Serif"/>
      <w:bCs/>
      <w:sz w:val="20"/>
    </w:rPr>
  </w:style>
  <w:style w:type="character" w:customStyle="1" w:styleId="KapitlchenSmallCapital">
    <w:name w:val="Kapitälchen/Small Capital"/>
    <w:basedOn w:val="DefaultParagraphFont"/>
    <w:qFormat/>
    <w:rPr>
      <w:smallCaps/>
    </w:rPr>
  </w:style>
  <w:style w:type="character" w:customStyle="1" w:styleId="Aufzhlungszeichen1">
    <w:name w:val="Aufzählungszeichen1"/>
    <w:qFormat/>
    <w:rPr>
      <w:rFonts w:ascii="OpenSymbol" w:eastAsia="OpenSymbol" w:hAnsi="OpenSymbol" w:cs="OpenSymbol"/>
    </w:rPr>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BalloonTextChar">
    <w:name w:val="Balloon Text Char"/>
    <w:basedOn w:val="DefaultParagraphFont"/>
    <w:link w:val="BalloonText"/>
    <w:qFormat/>
    <w:rPr>
      <w:rFonts w:ascii="Tahoma" w:hAnsi="Tahoma" w:cs="Tahoma"/>
      <w:sz w:val="16"/>
      <w:szCs w:val="16"/>
    </w:rPr>
  </w:style>
  <w:style w:type="paragraph" w:customStyle="1" w:styleId="berschrift">
    <w:name w:val="Überschrift"/>
    <w:basedOn w:val="Heading1"/>
    <w:next w:val="BodyText"/>
    <w:qFormat/>
    <w:pPr>
      <w:spacing w:before="240" w:after="120"/>
    </w:pPr>
    <w:rPr>
      <w:rFonts w:ascii="Liberation Sans" w:eastAsia="Noto Sans CJK SC" w:hAnsi="Liberation Sans" w:cs="Droid Sans Devanagari"/>
      <w:szCs w:val="28"/>
    </w:rPr>
  </w:style>
  <w:style w:type="paragraph" w:styleId="BodyText">
    <w:name w:val="Body Text"/>
    <w:basedOn w:val="Normal"/>
    <w:pPr>
      <w:spacing w:before="0"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le">
    <w:name w:val="Title"/>
    <w:basedOn w:val="Normal"/>
    <w:next w:val="Normal"/>
    <w:link w:val="Title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Quote">
    <w:name w:val="Quote"/>
    <w:basedOn w:val="Normal"/>
    <w:next w:val="Normal"/>
    <w:link w:val="QuoteChar"/>
    <w:qFormat/>
    <w:pPr>
      <w:spacing w:line="250" w:lineRule="exact"/>
      <w:ind w:left="794" w:right="794"/>
    </w:pPr>
    <w:rPr>
      <w:iCs/>
      <w:sz w:val="20"/>
    </w:rPr>
  </w:style>
  <w:style w:type="paragraph" w:styleId="Subtitle">
    <w:name w:val="Subtitle"/>
    <w:basedOn w:val="Normal"/>
    <w:next w:val="Normal"/>
    <w:link w:val="SubtitleCh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le"/>
    <w:qFormat/>
    <w:pPr>
      <w:spacing w:before="0" w:line="340" w:lineRule="exact"/>
    </w:pPr>
    <w:rPr>
      <w:b w:val="0"/>
      <w:color w:val="auto"/>
      <w:sz w:val="26"/>
    </w:rPr>
  </w:style>
  <w:style w:type="paragraph" w:styleId="ListParagraph">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Header">
    <w:name w:val="header"/>
    <w:basedOn w:val="Normal"/>
    <w:link w:val="HeaderChar"/>
    <w:pPr>
      <w:tabs>
        <w:tab w:val="center" w:pos="4536"/>
        <w:tab w:val="right" w:pos="9072"/>
      </w:tabs>
      <w:spacing w:before="0" w:line="240" w:lineRule="auto"/>
    </w:pPr>
  </w:style>
  <w:style w:type="paragraph" w:styleId="Footer">
    <w:name w:val="footer"/>
    <w:basedOn w:val="Normal"/>
    <w:link w:val="FooterChar"/>
    <w:pPr>
      <w:tabs>
        <w:tab w:val="center" w:pos="4536"/>
        <w:tab w:val="right" w:pos="9072"/>
      </w:tabs>
      <w:spacing w:before="0" w:line="240" w:lineRule="auto"/>
    </w:pPr>
  </w:style>
  <w:style w:type="paragraph" w:customStyle="1" w:styleId="FunoteFootnote">
    <w:name w:val="Fußnote/Footnote"/>
    <w:basedOn w:val="FootnoteText"/>
    <w:qFormat/>
    <w:pPr>
      <w:tabs>
        <w:tab w:val="left" w:pos="283"/>
      </w:tabs>
      <w:spacing w:line="230" w:lineRule="atLeast"/>
      <w:ind w:left="284" w:hanging="284"/>
      <w:textAlignment w:val="center"/>
    </w:pPr>
    <w:rPr>
      <w:rFonts w:cs="Times New Roman"/>
    </w:rPr>
  </w:style>
  <w:style w:type="paragraph" w:styleId="FootnoteText">
    <w:name w:val="footnote text"/>
    <w:basedOn w:val="Normal"/>
    <w:link w:val="FootnoteTextCh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IntenseQuote">
    <w:name w:val="Intense Quote"/>
    <w:basedOn w:val="Quote"/>
    <w:next w:val="Normal"/>
    <w:link w:val="IntenseQuoteCh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BodyText"/>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Heading">
    <w:name w:val="index heading"/>
    <w:basedOn w:val="Heading1"/>
    <w:autoRedefine/>
  </w:style>
  <w:style w:type="paragraph" w:styleId="TableofAuthorities">
    <w:name w:val="table of authorities"/>
    <w:basedOn w:val="Heading1"/>
    <w:autoRedefine/>
    <w:pPr>
      <w:suppressLineNumbers/>
    </w:pPr>
  </w:style>
  <w:style w:type="paragraph" w:styleId="Closing">
    <w:name w:val="Closing"/>
    <w:basedOn w:val="berschrift"/>
    <w:next w:val="BodyText"/>
    <w:qFormat/>
    <w:pPr>
      <w:jc w:val="center"/>
    </w:pPr>
    <w:rPr>
      <w:bCs/>
      <w:szCs w:val="32"/>
    </w:rPr>
  </w:style>
  <w:style w:type="paragraph" w:styleId="TOCHeading">
    <w:name w:val="TOC Heading"/>
    <w:basedOn w:val="IndexHeading"/>
  </w:style>
  <w:style w:type="paragraph" w:customStyle="1" w:styleId="Abbildungsindexberschriften">
    <w:name w:val="Abbildungsindex Überschriften"/>
    <w:basedOn w:val="IndexHeading"/>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BalloonText">
    <w:name w:val="Balloon Text"/>
    <w:basedOn w:val="Normal"/>
    <w:link w:val="BalloonTextChar"/>
    <w:qFormat/>
    <w:pPr>
      <w:spacing w:before="0" w:line="240" w:lineRule="auto"/>
    </w:pPr>
    <w:rPr>
      <w:rFonts w:ascii="Tahoma" w:hAnsi="Tahoma"/>
      <w:sz w:val="16"/>
      <w:szCs w:val="16"/>
    </w:rPr>
  </w:style>
  <w:style w:type="character" w:styleId="UnresolvedMention">
    <w:name w:val="Unresolved Mention"/>
    <w:basedOn w:val="DefaultParagraphFont"/>
    <w:uiPriority w:val="99"/>
    <w:semiHidden/>
    <w:unhideWhenUsed/>
    <w:rsid w:val="000C671E"/>
    <w:rPr>
      <w:color w:val="605E5C"/>
      <w:shd w:val="clear" w:color="auto" w:fill="E1DFDD"/>
    </w:rPr>
  </w:style>
  <w:style w:type="paragraph" w:styleId="Revision">
    <w:name w:val="Revision"/>
    <w:hidden/>
    <w:uiPriority w:val="99"/>
    <w:semiHidden/>
    <w:rsid w:val="00516C3E"/>
    <w:pPr>
      <w:suppressAutoHyphens w:val="0"/>
    </w:pPr>
    <w:rPr>
      <w:rFonts w:ascii="Libertinus Serif" w:hAnsi="Libertinus Seri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535536">
      <w:bodyDiv w:val="1"/>
      <w:marLeft w:val="0"/>
      <w:marRight w:val="0"/>
      <w:marTop w:val="0"/>
      <w:marBottom w:val="0"/>
      <w:divBdr>
        <w:top w:val="none" w:sz="0" w:space="0" w:color="auto"/>
        <w:left w:val="none" w:sz="0" w:space="0" w:color="auto"/>
        <w:bottom w:val="none" w:sz="0" w:space="0" w:color="auto"/>
        <w:right w:val="none" w:sz="0" w:space="0" w:color="auto"/>
      </w:divBdr>
    </w:div>
    <w:div w:id="1889413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elissa.juillet@unine.ch" TargetMode="External"/><Relationship Id="rId3" Type="http://schemas.openxmlformats.org/officeDocument/2006/relationships/settings" Target="settings.xml"/><Relationship Id="rId7" Type="http://schemas.openxmlformats.org/officeDocument/2006/relationships/hyperlink" Target="mailto:sam.schirm@uni-bielefeld.d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912</Words>
  <Characters>5204</Characters>
  <Application>Microsoft Office Word</Application>
  <DocSecurity>0</DocSecurity>
  <Lines>43</Lines>
  <Paragraphs>12</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Microsoft</Company>
  <LinksUpToDate>false</LinksUpToDate>
  <CharactersWithSpaces>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Sam Schirm</cp:lastModifiedBy>
  <cp:revision>3</cp:revision>
  <cp:lastPrinted>2023-03-11T11:57:00Z</cp:lastPrinted>
  <dcterms:created xsi:type="dcterms:W3CDTF">2023-05-04T14:11:00Z</dcterms:created>
  <dcterms:modified xsi:type="dcterms:W3CDTF">2023-05-04T14:12:00Z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y fmtid="{D5CDD505-2E9C-101B-9397-08002B2CF9AE}" pid="32" name="GrammarlyDocumentId">
    <vt:lpwstr>6abeef598cc84a7c19d6e00425e28f809a921e111f96adcbfb920db8928e92ad</vt:lpwstr>
  </property>
</Properties>
</file>