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68B3" w14:textId="18694E90" w:rsidR="00AB181E" w:rsidRDefault="007E2B79">
      <w:pPr>
        <w:pStyle w:val="Author"/>
      </w:pPr>
      <w:r>
        <w:t>Kaja H. S. Ø. Evang</w:t>
      </w:r>
    </w:p>
    <w:p w14:paraId="1ED174DE" w14:textId="6B2386DE" w:rsidR="00AB181E" w:rsidRDefault="00770899">
      <w:pPr>
        <w:pStyle w:val="Tittel"/>
      </w:pPr>
      <w:r>
        <w:t>Noun phrase complexity in a contrastive perspective</w:t>
      </w:r>
    </w:p>
    <w:p w14:paraId="647D3A52" w14:textId="78EA49C7" w:rsidR="00AB181E" w:rsidRDefault="00BB0CF2">
      <w:pPr>
        <w:pStyle w:val="Undertittel"/>
      </w:pPr>
      <w:r>
        <w:t>German and Spanish L3</w:t>
      </w:r>
    </w:p>
    <w:p w14:paraId="3333352E" w14:textId="18626858" w:rsidR="00AB181E" w:rsidRDefault="00224AA6">
      <w:pPr>
        <w:pStyle w:val="Keywords"/>
        <w:jc w:val="left"/>
      </w:pPr>
      <w:r>
        <w:rPr>
          <w:b/>
          <w:szCs w:val="20"/>
        </w:rPr>
        <w:t>Keywords:</w:t>
      </w:r>
      <w:r>
        <w:rPr>
          <w:szCs w:val="20"/>
        </w:rPr>
        <w:t xml:space="preserve"> </w:t>
      </w:r>
      <w:r w:rsidR="00BB0CF2">
        <w:rPr>
          <w:szCs w:val="20"/>
        </w:rPr>
        <w:t xml:space="preserve">Learner corpus research, </w:t>
      </w:r>
      <w:r w:rsidR="005C79DF">
        <w:rPr>
          <w:szCs w:val="20"/>
        </w:rPr>
        <w:t>L3, contrastive analysis, young learner writing</w:t>
      </w:r>
    </w:p>
    <w:p w14:paraId="59957E0B" w14:textId="77777777" w:rsidR="0001258C" w:rsidRDefault="00F21000">
      <w:r>
        <w:t xml:space="preserve">Since </w:t>
      </w:r>
      <w:proofErr w:type="spellStart"/>
      <w:r>
        <w:t>Biber</w:t>
      </w:r>
      <w:proofErr w:type="spellEnd"/>
      <w:r>
        <w:t xml:space="preserve"> et al. (2011) showed complexity in noun phrase modification to be essential in the development of academic writing skills, NP modification has been explored mainly in university level writing, and mainly with holistic measures. Exceptions are detailed qualitative analyses of secondary level learner English by Rørvik (2022) and German by </w:t>
      </w:r>
      <w:proofErr w:type="spellStart"/>
      <w:r>
        <w:t>Gamper</w:t>
      </w:r>
      <w:proofErr w:type="spellEnd"/>
      <w:r>
        <w:t xml:space="preserve"> (2022). Still, we need more knowledge about the development of noun phrase complexity in the writing of L3 learners of languages other than English at levels below tertiary education, and about how learners of different languages handle the same linguistic phenomena (Hasselgård &amp; Ebeling, 2018). </w:t>
      </w:r>
    </w:p>
    <w:p w14:paraId="4FBBF15E" w14:textId="77777777" w:rsidR="0001258C" w:rsidRDefault="00F21000">
      <w:r>
        <w:t>Spanish and German are frequent options for L3 instruction in Norwegian secondary school. The curriculum is the same for all foreign languages (FSP01-03, Ministry of Education and Research, 2023). Most research on noun phrases in early German L3 writing has focused on morphology: gender, definiteness, number, and case marking (</w:t>
      </w:r>
      <w:proofErr w:type="gramStart"/>
      <w:r>
        <w:t>e.g.</w:t>
      </w:r>
      <w:proofErr w:type="gramEnd"/>
      <w:r>
        <w:t xml:space="preserve"> </w:t>
      </w:r>
      <w:proofErr w:type="spellStart"/>
      <w:r>
        <w:t>Hopp</w:t>
      </w:r>
      <w:proofErr w:type="spellEnd"/>
      <w:r>
        <w:t xml:space="preserve">, 2011; 2013; </w:t>
      </w:r>
      <w:proofErr w:type="spellStart"/>
      <w:r>
        <w:t>Repshus</w:t>
      </w:r>
      <w:proofErr w:type="spellEnd"/>
      <w:r>
        <w:t xml:space="preserve">, 2008). What this project aims to investigate are syntactic measures: size and internal structure of noun phrases. </w:t>
      </w:r>
    </w:p>
    <w:p w14:paraId="1D3DAFBB" w14:textId="77777777" w:rsidR="0001258C" w:rsidRDefault="00F21000">
      <w:r>
        <w:t xml:space="preserve">The research questions asked are: </w:t>
      </w:r>
    </w:p>
    <w:p w14:paraId="195A77A4" w14:textId="77777777" w:rsidR="0001258C" w:rsidRDefault="00F21000" w:rsidP="0001258C">
      <w:pPr>
        <w:ind w:left="851"/>
      </w:pPr>
      <w:r>
        <w:t xml:space="preserve">1. To what extent do Norwegian learners of Spanish and German L3 use augmentation (pre- and </w:t>
      </w:r>
      <w:proofErr w:type="spellStart"/>
      <w:r>
        <w:t>postmodification</w:t>
      </w:r>
      <w:proofErr w:type="spellEnd"/>
      <w:r>
        <w:t xml:space="preserve">) of noun phrases in their writing? </w:t>
      </w:r>
    </w:p>
    <w:p w14:paraId="3994D89F" w14:textId="77777777" w:rsidR="0001258C" w:rsidRDefault="00F21000" w:rsidP="0001258C">
      <w:pPr>
        <w:ind w:left="851" w:hanging="1"/>
      </w:pPr>
      <w:r>
        <w:t xml:space="preserve">2. Is there a difference between the learners of German and Spanish, and if so, does this correspond to a difference in input from textbooks? </w:t>
      </w:r>
    </w:p>
    <w:p w14:paraId="5FE8C401" w14:textId="77777777" w:rsidR="0001258C" w:rsidRDefault="00F21000" w:rsidP="0001258C">
      <w:r>
        <w:t xml:space="preserve">This study compares NP modification in 39 German and 58 Spanish narrative(-like) texts about a holiday or leisure activities, written by students in their third year of L3 studies and culled from the 10th grade subset of the MULTIWRITE project corpus. The NPs are also compared to examples from textbooks for 10th grade Spanish and German, providing authentic examples of the kind of input the students receive in their studies. </w:t>
      </w:r>
    </w:p>
    <w:p w14:paraId="40DE8E12" w14:textId="77777777" w:rsidR="0001258C" w:rsidRDefault="00F21000" w:rsidP="0001258C">
      <w:r>
        <w:t xml:space="preserve">The results show differences in NP complexity in L3 Spanish and German. In Spanish, all students use </w:t>
      </w:r>
      <w:proofErr w:type="spellStart"/>
      <w:r>
        <w:t>postmodification</w:t>
      </w:r>
      <w:proofErr w:type="spellEnd"/>
      <w:r>
        <w:t xml:space="preserve"> with preposition de, and most students also use attributive adjectives and </w:t>
      </w:r>
      <w:proofErr w:type="spellStart"/>
      <w:r>
        <w:t>postmodification</w:t>
      </w:r>
      <w:proofErr w:type="spellEnd"/>
      <w:r>
        <w:t xml:space="preserve"> with other prepositions. The most common modifications in addition to these are finite relative clauses and appositions. Other modification types listed in Rørvik (2022) occur sporadically. </w:t>
      </w:r>
    </w:p>
    <w:p w14:paraId="6BFA8D7B" w14:textId="77777777" w:rsidR="0001258C" w:rsidRDefault="00F21000" w:rsidP="0001258C">
      <w:r>
        <w:t xml:space="preserve">The simplest student texts in German contain only simple noun phrases. Many texts contain only a few complex phrases, in which the most frequent modifiers are attributive adjectives, </w:t>
      </w:r>
      <w:r>
        <w:lastRenderedPageBreak/>
        <w:t xml:space="preserve">prepositional postmodifiers, and appositions. Finite relative clauses and more advanced modifiers are rare in the material. </w:t>
      </w:r>
    </w:p>
    <w:p w14:paraId="114A290C" w14:textId="068CCEA5" w:rsidR="0001258C" w:rsidRDefault="00F21000" w:rsidP="0001258C">
      <w:r>
        <w:t>In the German textbooks, the texts contain more simple NPs, and fewer attributive adjectives. Prepositional postmodifiers are common in both languages, but the most common preposition in Spanish (de) is five times as frequent as the most frequent German preposition (in). Finite relative clauses occur 4 times as often in Spanish as in German textbooks. Elements from the most advanced levels 4 and 5 (</w:t>
      </w:r>
      <w:proofErr w:type="spellStart"/>
      <w:r>
        <w:t>Biber</w:t>
      </w:r>
      <w:proofErr w:type="spellEnd"/>
      <w:r>
        <w:t xml:space="preserve"> et al. 2011; Parkinson &amp; Musgrave, 2014; Rørvik, 2022) are found in 8 of 9 Spanish textbook texts; in German in only 6 of 14. </w:t>
      </w:r>
    </w:p>
    <w:p w14:paraId="0242C67A" w14:textId="49370D86" w:rsidR="0001258C" w:rsidRDefault="00F21000" w:rsidP="0001258C">
      <w:r>
        <w:t xml:space="preserve">The investigation thus shows that there are differences in the NP modification used by the students of L3 Spanish and German, and that these differences correspond to differences in the textbooks. </w:t>
      </w:r>
      <w:r w:rsidR="00D65E8D">
        <w:t>It should be noted, however, that a causation has not been established. There may be many reasons for why there are similar NP structures in the textbooks and the students’ texts.</w:t>
      </w:r>
      <w:r w:rsidR="00596CB5">
        <w:t xml:space="preserve"> To investigate causation, a more rigid approach with control groups and treatment groups would be needed. </w:t>
      </w:r>
    </w:p>
    <w:p w14:paraId="628B3015" w14:textId="77777777" w:rsidR="00AB181E" w:rsidRDefault="00224AA6">
      <w:pPr>
        <w:pStyle w:val="Kildeliste"/>
      </w:pPr>
      <w:r>
        <w:t>References</w:t>
      </w:r>
    </w:p>
    <w:p w14:paraId="68D392C8" w14:textId="77777777" w:rsidR="0001258C" w:rsidRPr="0001258C" w:rsidRDefault="0001258C" w:rsidP="0001258C">
      <w:pPr>
        <w:pStyle w:val="Literaturverzeichnis1"/>
        <w:ind w:left="397" w:hanging="397"/>
        <w:rPr>
          <w:lang w:val="nb-NO"/>
        </w:rPr>
      </w:pPr>
      <w:proofErr w:type="spellStart"/>
      <w:r w:rsidRPr="0001258C">
        <w:rPr>
          <w:lang w:val="nb-NO"/>
        </w:rPr>
        <w:t>Biber</w:t>
      </w:r>
      <w:proofErr w:type="spellEnd"/>
      <w:r w:rsidRPr="0001258C">
        <w:rPr>
          <w:lang w:val="nb-NO"/>
        </w:rPr>
        <w:t>, Douglas/Gray, Bethany/</w:t>
      </w:r>
      <w:proofErr w:type="spellStart"/>
      <w:r w:rsidRPr="0001258C">
        <w:rPr>
          <w:lang w:val="nb-NO"/>
        </w:rPr>
        <w:t>Poonpon</w:t>
      </w:r>
      <w:proofErr w:type="spellEnd"/>
      <w:r w:rsidRPr="0001258C">
        <w:rPr>
          <w:lang w:val="nb-NO"/>
        </w:rPr>
        <w:t xml:space="preserve">, </w:t>
      </w:r>
      <w:proofErr w:type="spellStart"/>
      <w:r w:rsidRPr="0001258C">
        <w:rPr>
          <w:lang w:val="nb-NO"/>
        </w:rPr>
        <w:t>Kornwipa</w:t>
      </w:r>
      <w:proofErr w:type="spellEnd"/>
      <w:r w:rsidRPr="0001258C">
        <w:rPr>
          <w:lang w:val="nb-NO"/>
        </w:rPr>
        <w:t xml:space="preserve"> (2011): </w:t>
      </w:r>
      <w:proofErr w:type="spellStart"/>
      <w:r w:rsidRPr="0001258C">
        <w:rPr>
          <w:lang w:val="nb-NO"/>
        </w:rPr>
        <w:t>Should</w:t>
      </w:r>
      <w:proofErr w:type="spellEnd"/>
      <w:r w:rsidRPr="0001258C">
        <w:rPr>
          <w:lang w:val="nb-NO"/>
        </w:rPr>
        <w:t xml:space="preserve"> </w:t>
      </w:r>
      <w:proofErr w:type="spellStart"/>
      <w:r w:rsidRPr="0001258C">
        <w:rPr>
          <w:lang w:val="nb-NO"/>
        </w:rPr>
        <w:t>We</w:t>
      </w:r>
      <w:proofErr w:type="spellEnd"/>
      <w:r w:rsidRPr="0001258C">
        <w:rPr>
          <w:lang w:val="nb-NO"/>
        </w:rPr>
        <w:t xml:space="preserve"> </w:t>
      </w:r>
      <w:proofErr w:type="spellStart"/>
      <w:r w:rsidRPr="0001258C">
        <w:rPr>
          <w:lang w:val="nb-NO"/>
        </w:rPr>
        <w:t>Use</w:t>
      </w:r>
      <w:proofErr w:type="spellEnd"/>
      <w:r w:rsidRPr="0001258C">
        <w:rPr>
          <w:lang w:val="nb-NO"/>
        </w:rPr>
        <w:t xml:space="preserve"> </w:t>
      </w:r>
      <w:proofErr w:type="spellStart"/>
      <w:r w:rsidRPr="0001258C">
        <w:rPr>
          <w:lang w:val="nb-NO"/>
        </w:rPr>
        <w:t>Characteristics</w:t>
      </w:r>
      <w:proofErr w:type="spellEnd"/>
      <w:r w:rsidRPr="0001258C">
        <w:rPr>
          <w:lang w:val="nb-NO"/>
        </w:rPr>
        <w:t xml:space="preserve"> </w:t>
      </w:r>
      <w:proofErr w:type="spellStart"/>
      <w:r w:rsidRPr="0001258C">
        <w:rPr>
          <w:lang w:val="nb-NO"/>
        </w:rPr>
        <w:t>of</w:t>
      </w:r>
      <w:proofErr w:type="spellEnd"/>
      <w:r w:rsidRPr="0001258C">
        <w:rPr>
          <w:lang w:val="nb-NO"/>
        </w:rPr>
        <w:t xml:space="preserve"> </w:t>
      </w:r>
      <w:proofErr w:type="spellStart"/>
      <w:r w:rsidRPr="0001258C">
        <w:rPr>
          <w:lang w:val="nb-NO"/>
        </w:rPr>
        <w:t>Conversation</w:t>
      </w:r>
      <w:proofErr w:type="spellEnd"/>
      <w:r w:rsidRPr="0001258C">
        <w:rPr>
          <w:lang w:val="nb-NO"/>
        </w:rPr>
        <w:t xml:space="preserve"> to </w:t>
      </w:r>
      <w:proofErr w:type="spellStart"/>
      <w:r w:rsidRPr="0001258C">
        <w:rPr>
          <w:lang w:val="nb-NO"/>
        </w:rPr>
        <w:t>Measure</w:t>
      </w:r>
      <w:proofErr w:type="spellEnd"/>
      <w:r w:rsidRPr="0001258C">
        <w:rPr>
          <w:lang w:val="nb-NO"/>
        </w:rPr>
        <w:t xml:space="preserve"> </w:t>
      </w:r>
      <w:proofErr w:type="spellStart"/>
      <w:r w:rsidRPr="0001258C">
        <w:rPr>
          <w:lang w:val="nb-NO"/>
        </w:rPr>
        <w:t>Grammatical</w:t>
      </w:r>
      <w:proofErr w:type="spellEnd"/>
      <w:r w:rsidRPr="0001258C">
        <w:rPr>
          <w:lang w:val="nb-NO"/>
        </w:rPr>
        <w:t xml:space="preserve"> </w:t>
      </w:r>
      <w:proofErr w:type="spellStart"/>
      <w:r w:rsidRPr="0001258C">
        <w:rPr>
          <w:lang w:val="nb-NO"/>
        </w:rPr>
        <w:t>Complexity</w:t>
      </w:r>
      <w:proofErr w:type="spellEnd"/>
      <w:r w:rsidRPr="0001258C">
        <w:rPr>
          <w:lang w:val="nb-NO"/>
        </w:rPr>
        <w:t xml:space="preserve"> in L2 </w:t>
      </w:r>
      <w:proofErr w:type="spellStart"/>
      <w:r w:rsidRPr="0001258C">
        <w:rPr>
          <w:lang w:val="nb-NO"/>
        </w:rPr>
        <w:t>Writing</w:t>
      </w:r>
      <w:proofErr w:type="spellEnd"/>
      <w:r w:rsidRPr="0001258C">
        <w:rPr>
          <w:lang w:val="nb-NO"/>
        </w:rPr>
        <w:t xml:space="preserve"> Development? In: TESOL </w:t>
      </w:r>
      <w:proofErr w:type="spellStart"/>
      <w:r w:rsidRPr="0001258C">
        <w:rPr>
          <w:lang w:val="nb-NO"/>
        </w:rPr>
        <w:t>Quarterly</w:t>
      </w:r>
      <w:proofErr w:type="spellEnd"/>
      <w:r w:rsidRPr="0001258C">
        <w:rPr>
          <w:lang w:val="nb-NO"/>
        </w:rPr>
        <w:t xml:space="preserve">, 45(1), </w:t>
      </w:r>
      <w:proofErr w:type="spellStart"/>
      <w:r w:rsidRPr="0001258C">
        <w:rPr>
          <w:lang w:val="nb-NO"/>
        </w:rPr>
        <w:t>pp</w:t>
      </w:r>
      <w:proofErr w:type="spellEnd"/>
      <w:r w:rsidRPr="0001258C">
        <w:rPr>
          <w:lang w:val="nb-NO"/>
        </w:rPr>
        <w:t xml:space="preserve">. 5–35. </w:t>
      </w:r>
      <w:hyperlink r:id="rId7" w:history="1">
        <w:r w:rsidRPr="0001258C">
          <w:rPr>
            <w:rStyle w:val="Hyperkobling"/>
            <w:lang w:val="nb-NO"/>
          </w:rPr>
          <w:t>https://doi.org/10.5054/tq.2011.244483</w:t>
        </w:r>
      </w:hyperlink>
      <w:r w:rsidRPr="0001258C">
        <w:rPr>
          <w:lang w:val="nb-NO"/>
        </w:rPr>
        <w:t>.</w:t>
      </w:r>
    </w:p>
    <w:p w14:paraId="102B2326" w14:textId="77777777" w:rsidR="0001258C" w:rsidRPr="0001258C" w:rsidRDefault="0001258C" w:rsidP="0001258C">
      <w:pPr>
        <w:pStyle w:val="Literaturverzeichnis1"/>
        <w:ind w:left="397" w:hanging="397"/>
        <w:rPr>
          <w:lang w:val="nb-NO"/>
        </w:rPr>
      </w:pPr>
      <w:r w:rsidRPr="0001258C">
        <w:rPr>
          <w:lang w:val="nb-NO"/>
        </w:rPr>
        <w:t xml:space="preserve">Gamper, </w:t>
      </w:r>
      <w:proofErr w:type="spellStart"/>
      <w:r w:rsidRPr="0001258C">
        <w:rPr>
          <w:lang w:val="nb-NO"/>
        </w:rPr>
        <w:t>Jana</w:t>
      </w:r>
      <w:proofErr w:type="spellEnd"/>
      <w:r w:rsidRPr="0001258C">
        <w:rPr>
          <w:lang w:val="nb-NO"/>
        </w:rPr>
        <w:t xml:space="preserve"> (2022): AUSBAU NOMINALER STRUKTUREN IN DER SEKUNDARSTUFE I. In: </w:t>
      </w:r>
      <w:proofErr w:type="spellStart"/>
      <w:r w:rsidRPr="0001258C">
        <w:rPr>
          <w:lang w:val="nb-NO"/>
        </w:rPr>
        <w:t>Zeitschrift</w:t>
      </w:r>
      <w:proofErr w:type="spellEnd"/>
      <w:r w:rsidRPr="0001258C">
        <w:rPr>
          <w:lang w:val="nb-NO"/>
        </w:rPr>
        <w:t xml:space="preserve"> </w:t>
      </w:r>
      <w:proofErr w:type="spellStart"/>
      <w:r w:rsidRPr="0001258C">
        <w:rPr>
          <w:lang w:val="nb-NO"/>
        </w:rPr>
        <w:t>Korpora</w:t>
      </w:r>
      <w:proofErr w:type="spellEnd"/>
      <w:r w:rsidRPr="0001258C">
        <w:rPr>
          <w:lang w:val="nb-NO"/>
        </w:rPr>
        <w:t xml:space="preserve"> </w:t>
      </w:r>
      <w:proofErr w:type="spellStart"/>
      <w:r w:rsidRPr="0001258C">
        <w:rPr>
          <w:lang w:val="nb-NO"/>
        </w:rPr>
        <w:t>Deutsch</w:t>
      </w:r>
      <w:proofErr w:type="spellEnd"/>
      <w:r w:rsidRPr="0001258C">
        <w:rPr>
          <w:lang w:val="nb-NO"/>
        </w:rPr>
        <w:t xml:space="preserve"> als </w:t>
      </w:r>
      <w:proofErr w:type="spellStart"/>
      <w:r w:rsidRPr="0001258C">
        <w:rPr>
          <w:lang w:val="nb-NO"/>
        </w:rPr>
        <w:t>Fremdsprache</w:t>
      </w:r>
      <w:proofErr w:type="spellEnd"/>
      <w:r w:rsidRPr="0001258C">
        <w:rPr>
          <w:lang w:val="nb-NO"/>
        </w:rPr>
        <w:t>, 2(2).</w:t>
      </w:r>
    </w:p>
    <w:p w14:paraId="54D17B45" w14:textId="77777777" w:rsidR="0001258C" w:rsidRPr="0001258C" w:rsidRDefault="0001258C" w:rsidP="0001258C">
      <w:pPr>
        <w:pStyle w:val="Literaturverzeichnis1"/>
        <w:ind w:left="397" w:hanging="397"/>
        <w:rPr>
          <w:lang w:val="nb-NO"/>
        </w:rPr>
      </w:pPr>
      <w:r w:rsidRPr="0001258C">
        <w:rPr>
          <w:lang w:val="nb-NO"/>
        </w:rPr>
        <w:t xml:space="preserve">Hasselgård, Hilde/Ebeling, Signe Oksefjell (2018): At </w:t>
      </w:r>
      <w:proofErr w:type="spellStart"/>
      <w:r w:rsidRPr="0001258C">
        <w:rPr>
          <w:lang w:val="nb-NO"/>
        </w:rPr>
        <w:t>the</w:t>
      </w:r>
      <w:proofErr w:type="spellEnd"/>
      <w:r w:rsidRPr="0001258C">
        <w:rPr>
          <w:lang w:val="nb-NO"/>
        </w:rPr>
        <w:t xml:space="preserve"> </w:t>
      </w:r>
      <w:proofErr w:type="spellStart"/>
      <w:r w:rsidRPr="0001258C">
        <w:rPr>
          <w:lang w:val="nb-NO"/>
        </w:rPr>
        <w:t>interface</w:t>
      </w:r>
      <w:proofErr w:type="spellEnd"/>
      <w:r w:rsidRPr="0001258C">
        <w:rPr>
          <w:lang w:val="nb-NO"/>
        </w:rPr>
        <w:t xml:space="preserve"> </w:t>
      </w:r>
      <w:proofErr w:type="spellStart"/>
      <w:r w:rsidRPr="0001258C">
        <w:rPr>
          <w:lang w:val="nb-NO"/>
        </w:rPr>
        <w:t>between</w:t>
      </w:r>
      <w:proofErr w:type="spellEnd"/>
      <w:r w:rsidRPr="0001258C">
        <w:rPr>
          <w:lang w:val="nb-NO"/>
        </w:rPr>
        <w:t xml:space="preserve"> </w:t>
      </w:r>
      <w:proofErr w:type="spellStart"/>
      <w:r w:rsidRPr="0001258C">
        <w:rPr>
          <w:lang w:val="nb-NO"/>
        </w:rPr>
        <w:t>Contrastive</w:t>
      </w:r>
      <w:proofErr w:type="spellEnd"/>
      <w:r w:rsidRPr="0001258C">
        <w:rPr>
          <w:lang w:val="nb-NO"/>
        </w:rPr>
        <w:t xml:space="preserve"> Analysis and </w:t>
      </w:r>
      <w:proofErr w:type="spellStart"/>
      <w:r w:rsidRPr="0001258C">
        <w:rPr>
          <w:lang w:val="nb-NO"/>
        </w:rPr>
        <w:t>Learner</w:t>
      </w:r>
      <w:proofErr w:type="spellEnd"/>
      <w:r w:rsidRPr="0001258C">
        <w:rPr>
          <w:lang w:val="nb-NO"/>
        </w:rPr>
        <w:t xml:space="preserve"> Corpus Research: A </w:t>
      </w:r>
      <w:proofErr w:type="spellStart"/>
      <w:r w:rsidRPr="0001258C">
        <w:rPr>
          <w:lang w:val="nb-NO"/>
        </w:rPr>
        <w:t>parallel</w:t>
      </w:r>
      <w:proofErr w:type="spellEnd"/>
      <w:r w:rsidRPr="0001258C">
        <w:rPr>
          <w:lang w:val="nb-NO"/>
        </w:rPr>
        <w:t xml:space="preserve"> </w:t>
      </w:r>
      <w:proofErr w:type="spellStart"/>
      <w:r w:rsidRPr="0001258C">
        <w:rPr>
          <w:lang w:val="nb-NO"/>
        </w:rPr>
        <w:t>contrastive</w:t>
      </w:r>
      <w:proofErr w:type="spellEnd"/>
      <w:r w:rsidRPr="0001258C">
        <w:rPr>
          <w:lang w:val="nb-NO"/>
        </w:rPr>
        <w:t xml:space="preserve"> </w:t>
      </w:r>
      <w:proofErr w:type="spellStart"/>
      <w:r w:rsidRPr="0001258C">
        <w:rPr>
          <w:lang w:val="nb-NO"/>
        </w:rPr>
        <w:t>approach</w:t>
      </w:r>
      <w:proofErr w:type="spellEnd"/>
      <w:r w:rsidRPr="0001258C">
        <w:rPr>
          <w:lang w:val="nb-NO"/>
        </w:rPr>
        <w:t xml:space="preserve">. In: Nordic Journal </w:t>
      </w:r>
      <w:proofErr w:type="spellStart"/>
      <w:r w:rsidRPr="0001258C">
        <w:rPr>
          <w:lang w:val="nb-NO"/>
        </w:rPr>
        <w:t>of</w:t>
      </w:r>
      <w:proofErr w:type="spellEnd"/>
      <w:r w:rsidRPr="0001258C">
        <w:rPr>
          <w:lang w:val="nb-NO"/>
        </w:rPr>
        <w:t xml:space="preserve"> English Studies, 17(2), p. 182. </w:t>
      </w:r>
      <w:hyperlink r:id="rId8" w:history="1">
        <w:r w:rsidRPr="0001258C">
          <w:rPr>
            <w:rStyle w:val="Hyperkobling"/>
            <w:lang w:val="nb-NO"/>
          </w:rPr>
          <w:t>https://doi.org/10.35360/njes.438</w:t>
        </w:r>
      </w:hyperlink>
      <w:r w:rsidRPr="0001258C">
        <w:rPr>
          <w:lang w:val="nb-NO"/>
        </w:rPr>
        <w:t>.</w:t>
      </w:r>
    </w:p>
    <w:p w14:paraId="448C7FFF" w14:textId="77777777" w:rsidR="0001258C" w:rsidRPr="0001258C" w:rsidRDefault="0001258C" w:rsidP="0001258C">
      <w:pPr>
        <w:pStyle w:val="Literaturverzeichnis1"/>
        <w:ind w:left="397" w:hanging="397"/>
        <w:rPr>
          <w:lang w:val="nb-NO"/>
        </w:rPr>
      </w:pPr>
      <w:r w:rsidRPr="0001258C">
        <w:rPr>
          <w:lang w:val="nb-NO"/>
        </w:rPr>
        <w:t xml:space="preserve">Hopp, Holger (2011): </w:t>
      </w:r>
      <w:proofErr w:type="spellStart"/>
      <w:r w:rsidRPr="0001258C">
        <w:rPr>
          <w:lang w:val="nb-NO"/>
        </w:rPr>
        <w:t>Internal</w:t>
      </w:r>
      <w:proofErr w:type="spellEnd"/>
      <w:r w:rsidRPr="0001258C">
        <w:rPr>
          <w:lang w:val="nb-NO"/>
        </w:rPr>
        <w:t xml:space="preserve"> and </w:t>
      </w:r>
      <w:proofErr w:type="spellStart"/>
      <w:r w:rsidRPr="0001258C">
        <w:rPr>
          <w:lang w:val="nb-NO"/>
        </w:rPr>
        <w:t>external</w:t>
      </w:r>
      <w:proofErr w:type="spellEnd"/>
      <w:r w:rsidRPr="0001258C">
        <w:rPr>
          <w:lang w:val="nb-NO"/>
        </w:rPr>
        <w:t xml:space="preserve"> </w:t>
      </w:r>
      <w:proofErr w:type="spellStart"/>
      <w:r w:rsidRPr="0001258C">
        <w:rPr>
          <w:lang w:val="nb-NO"/>
        </w:rPr>
        <w:t>factors</w:t>
      </w:r>
      <w:proofErr w:type="spellEnd"/>
      <w:r w:rsidRPr="0001258C">
        <w:rPr>
          <w:lang w:val="nb-NO"/>
        </w:rPr>
        <w:t xml:space="preserve"> in </w:t>
      </w:r>
      <w:proofErr w:type="spellStart"/>
      <w:r w:rsidRPr="0001258C">
        <w:rPr>
          <w:lang w:val="nb-NO"/>
        </w:rPr>
        <w:t>the</w:t>
      </w:r>
      <w:proofErr w:type="spellEnd"/>
      <w:r w:rsidRPr="0001258C">
        <w:rPr>
          <w:lang w:val="nb-NO"/>
        </w:rPr>
        <w:t xml:space="preserve"> </w:t>
      </w:r>
      <w:proofErr w:type="spellStart"/>
      <w:r w:rsidRPr="0001258C">
        <w:rPr>
          <w:lang w:val="nb-NO"/>
        </w:rPr>
        <w:t>child</w:t>
      </w:r>
      <w:proofErr w:type="spellEnd"/>
      <w:r w:rsidRPr="0001258C">
        <w:rPr>
          <w:lang w:val="nb-NO"/>
        </w:rPr>
        <w:t xml:space="preserve"> L2 </w:t>
      </w:r>
      <w:proofErr w:type="spellStart"/>
      <w:r w:rsidRPr="0001258C">
        <w:rPr>
          <w:lang w:val="nb-NO"/>
        </w:rPr>
        <w:t>development</w:t>
      </w:r>
      <w:proofErr w:type="spellEnd"/>
      <w:r w:rsidRPr="0001258C">
        <w:rPr>
          <w:lang w:val="nb-NO"/>
        </w:rPr>
        <w:t xml:space="preserve"> </w:t>
      </w:r>
      <w:proofErr w:type="spellStart"/>
      <w:r w:rsidRPr="0001258C">
        <w:rPr>
          <w:lang w:val="nb-NO"/>
        </w:rPr>
        <w:t>of</w:t>
      </w:r>
      <w:proofErr w:type="spellEnd"/>
      <w:r w:rsidRPr="0001258C">
        <w:rPr>
          <w:lang w:val="nb-NO"/>
        </w:rPr>
        <w:t xml:space="preserve"> </w:t>
      </w:r>
      <w:proofErr w:type="spellStart"/>
      <w:r w:rsidRPr="0001258C">
        <w:rPr>
          <w:lang w:val="nb-NO"/>
        </w:rPr>
        <w:t>the</w:t>
      </w:r>
      <w:proofErr w:type="spellEnd"/>
      <w:r w:rsidRPr="0001258C">
        <w:rPr>
          <w:lang w:val="nb-NO"/>
        </w:rPr>
        <w:t xml:space="preserve"> </w:t>
      </w:r>
      <w:proofErr w:type="spellStart"/>
      <w:r w:rsidRPr="0001258C">
        <w:rPr>
          <w:lang w:val="nb-NO"/>
        </w:rPr>
        <w:t>German</w:t>
      </w:r>
      <w:proofErr w:type="spellEnd"/>
      <w:r w:rsidRPr="0001258C">
        <w:rPr>
          <w:lang w:val="nb-NO"/>
        </w:rPr>
        <w:t xml:space="preserve"> determiner </w:t>
      </w:r>
      <w:proofErr w:type="spellStart"/>
      <w:r w:rsidRPr="0001258C">
        <w:rPr>
          <w:lang w:val="nb-NO"/>
        </w:rPr>
        <w:t>phrase</w:t>
      </w:r>
      <w:proofErr w:type="spellEnd"/>
      <w:r w:rsidRPr="0001258C">
        <w:rPr>
          <w:lang w:val="nb-NO"/>
        </w:rPr>
        <w:t xml:space="preserve">. In: </w:t>
      </w:r>
      <w:proofErr w:type="spellStart"/>
      <w:r w:rsidRPr="0001258C">
        <w:rPr>
          <w:lang w:val="nb-NO"/>
        </w:rPr>
        <w:t>Linguistic</w:t>
      </w:r>
      <w:proofErr w:type="spellEnd"/>
      <w:r w:rsidRPr="0001258C">
        <w:rPr>
          <w:lang w:val="nb-NO"/>
        </w:rPr>
        <w:t xml:space="preserve"> </w:t>
      </w:r>
      <w:proofErr w:type="spellStart"/>
      <w:r w:rsidRPr="0001258C">
        <w:rPr>
          <w:lang w:val="nb-NO"/>
        </w:rPr>
        <w:t>Approaches</w:t>
      </w:r>
      <w:proofErr w:type="spellEnd"/>
      <w:r w:rsidRPr="0001258C">
        <w:rPr>
          <w:lang w:val="nb-NO"/>
        </w:rPr>
        <w:t xml:space="preserve"> to </w:t>
      </w:r>
      <w:proofErr w:type="spellStart"/>
      <w:r w:rsidRPr="0001258C">
        <w:rPr>
          <w:lang w:val="nb-NO"/>
        </w:rPr>
        <w:t>Bilingualism</w:t>
      </w:r>
      <w:proofErr w:type="spellEnd"/>
      <w:r w:rsidRPr="0001258C">
        <w:rPr>
          <w:lang w:val="nb-NO"/>
        </w:rPr>
        <w:t xml:space="preserve">, 1(3), </w:t>
      </w:r>
      <w:proofErr w:type="spellStart"/>
      <w:r w:rsidRPr="0001258C">
        <w:rPr>
          <w:lang w:val="nb-NO"/>
        </w:rPr>
        <w:t>pp</w:t>
      </w:r>
      <w:proofErr w:type="spellEnd"/>
      <w:r w:rsidRPr="0001258C">
        <w:rPr>
          <w:lang w:val="nb-NO"/>
        </w:rPr>
        <w:t xml:space="preserve">. 238–264. </w:t>
      </w:r>
      <w:hyperlink r:id="rId9" w:history="1">
        <w:r w:rsidRPr="0001258C">
          <w:rPr>
            <w:rStyle w:val="Hyperkobling"/>
            <w:lang w:val="nb-NO"/>
          </w:rPr>
          <w:t>https://doi.org/10.1075/lab.1.3.02hop</w:t>
        </w:r>
      </w:hyperlink>
      <w:r w:rsidRPr="0001258C">
        <w:rPr>
          <w:lang w:val="nb-NO"/>
        </w:rPr>
        <w:t>.</w:t>
      </w:r>
    </w:p>
    <w:p w14:paraId="75681542" w14:textId="77777777" w:rsidR="0001258C" w:rsidRPr="0001258C" w:rsidRDefault="0001258C" w:rsidP="0001258C">
      <w:pPr>
        <w:pStyle w:val="Literaturverzeichnis1"/>
        <w:ind w:left="397" w:hanging="397"/>
        <w:rPr>
          <w:lang w:val="nb-NO"/>
        </w:rPr>
      </w:pPr>
      <w:r w:rsidRPr="0001258C">
        <w:rPr>
          <w:lang w:val="nb-NO"/>
        </w:rPr>
        <w:t xml:space="preserve">Hopp, Holger (2013): </w:t>
      </w:r>
      <w:proofErr w:type="spellStart"/>
      <w:r w:rsidRPr="0001258C">
        <w:rPr>
          <w:lang w:val="nb-NO"/>
        </w:rPr>
        <w:t>Grammatical</w:t>
      </w:r>
      <w:proofErr w:type="spellEnd"/>
      <w:r w:rsidRPr="0001258C">
        <w:rPr>
          <w:lang w:val="nb-NO"/>
        </w:rPr>
        <w:t xml:space="preserve"> </w:t>
      </w:r>
      <w:proofErr w:type="spellStart"/>
      <w:r w:rsidRPr="0001258C">
        <w:rPr>
          <w:lang w:val="nb-NO"/>
        </w:rPr>
        <w:t>gender</w:t>
      </w:r>
      <w:proofErr w:type="spellEnd"/>
      <w:r w:rsidRPr="0001258C">
        <w:rPr>
          <w:lang w:val="nb-NO"/>
        </w:rPr>
        <w:t xml:space="preserve"> in adult L2 </w:t>
      </w:r>
      <w:proofErr w:type="spellStart"/>
      <w:r w:rsidRPr="0001258C">
        <w:rPr>
          <w:lang w:val="nb-NO"/>
        </w:rPr>
        <w:t>acquisition</w:t>
      </w:r>
      <w:proofErr w:type="spellEnd"/>
      <w:r w:rsidRPr="0001258C">
        <w:rPr>
          <w:lang w:val="nb-NO"/>
        </w:rPr>
        <w:t xml:space="preserve">: </w:t>
      </w:r>
      <w:proofErr w:type="spellStart"/>
      <w:r w:rsidRPr="0001258C">
        <w:rPr>
          <w:lang w:val="nb-NO"/>
        </w:rPr>
        <w:t>Relations</w:t>
      </w:r>
      <w:proofErr w:type="spellEnd"/>
      <w:r w:rsidRPr="0001258C">
        <w:rPr>
          <w:lang w:val="nb-NO"/>
        </w:rPr>
        <w:t xml:space="preserve"> </w:t>
      </w:r>
      <w:proofErr w:type="spellStart"/>
      <w:r w:rsidRPr="0001258C">
        <w:rPr>
          <w:lang w:val="nb-NO"/>
        </w:rPr>
        <w:t>between</w:t>
      </w:r>
      <w:proofErr w:type="spellEnd"/>
      <w:r w:rsidRPr="0001258C">
        <w:rPr>
          <w:lang w:val="nb-NO"/>
        </w:rPr>
        <w:t xml:space="preserve"> </w:t>
      </w:r>
      <w:proofErr w:type="spellStart"/>
      <w:r w:rsidRPr="0001258C">
        <w:rPr>
          <w:lang w:val="nb-NO"/>
        </w:rPr>
        <w:t>lexical</w:t>
      </w:r>
      <w:proofErr w:type="spellEnd"/>
      <w:r w:rsidRPr="0001258C">
        <w:rPr>
          <w:lang w:val="nb-NO"/>
        </w:rPr>
        <w:t xml:space="preserve"> and </w:t>
      </w:r>
      <w:proofErr w:type="spellStart"/>
      <w:r w:rsidRPr="0001258C">
        <w:rPr>
          <w:lang w:val="nb-NO"/>
        </w:rPr>
        <w:t>syntactic</w:t>
      </w:r>
      <w:proofErr w:type="spellEnd"/>
      <w:r w:rsidRPr="0001258C">
        <w:rPr>
          <w:lang w:val="nb-NO"/>
        </w:rPr>
        <w:t xml:space="preserve"> </w:t>
      </w:r>
      <w:proofErr w:type="spellStart"/>
      <w:r w:rsidRPr="0001258C">
        <w:rPr>
          <w:lang w:val="nb-NO"/>
        </w:rPr>
        <w:t>variability</w:t>
      </w:r>
      <w:proofErr w:type="spellEnd"/>
      <w:r w:rsidRPr="0001258C">
        <w:rPr>
          <w:lang w:val="nb-NO"/>
        </w:rPr>
        <w:t xml:space="preserve">. In: Second Language Research, 29(1), </w:t>
      </w:r>
      <w:proofErr w:type="spellStart"/>
      <w:r w:rsidRPr="0001258C">
        <w:rPr>
          <w:lang w:val="nb-NO"/>
        </w:rPr>
        <w:t>pp</w:t>
      </w:r>
      <w:proofErr w:type="spellEnd"/>
      <w:r w:rsidRPr="0001258C">
        <w:rPr>
          <w:lang w:val="nb-NO"/>
        </w:rPr>
        <w:t xml:space="preserve">. 33–56. </w:t>
      </w:r>
      <w:hyperlink r:id="rId10" w:history="1">
        <w:r w:rsidRPr="0001258C">
          <w:rPr>
            <w:rStyle w:val="Hyperkobling"/>
            <w:lang w:val="nb-NO"/>
          </w:rPr>
          <w:t>https://doi.org/10.1177/0267658312461803</w:t>
        </w:r>
      </w:hyperlink>
      <w:r w:rsidRPr="0001258C">
        <w:rPr>
          <w:lang w:val="nb-NO"/>
        </w:rPr>
        <w:t>.</w:t>
      </w:r>
    </w:p>
    <w:p w14:paraId="3266A73E" w14:textId="0AEFD3FA" w:rsidR="0001258C" w:rsidRDefault="0001258C" w:rsidP="0001258C">
      <w:pPr>
        <w:pStyle w:val="Literaturverzeichnis1"/>
        <w:ind w:left="397" w:hanging="397"/>
      </w:pPr>
      <w:r>
        <w:t>Ministry of Education and Research (2023). Curriculum for Foreign Languages (FSP01</w:t>
      </w:r>
      <w:r w:rsidRPr="0001258C">
        <w:rPr>
          <w:rFonts w:ascii="Cambria Math" w:hAnsi="Cambria Math" w:cs="Cambria Math"/>
        </w:rPr>
        <w:t>‑</w:t>
      </w:r>
      <w:r>
        <w:t>03). Established as a regulation 5 December 2022.</w:t>
      </w:r>
    </w:p>
    <w:p w14:paraId="272AC15A" w14:textId="20A16B84" w:rsidR="0001258C" w:rsidRDefault="0001258C" w:rsidP="0001258C">
      <w:pPr>
        <w:pStyle w:val="Literaturverzeichnis1"/>
        <w:ind w:left="397" w:hanging="397"/>
      </w:pPr>
      <w:r>
        <w:t xml:space="preserve">MULTIWRITE project. </w:t>
      </w:r>
      <w:hyperlink r:id="rId11" w:history="1">
        <w:r w:rsidRPr="00AC77A9">
          <w:rPr>
            <w:rStyle w:val="Hyperkobling"/>
          </w:rPr>
          <w:t>https://www.hf.uio.no/ilos/english/research/projects/multiwrite/</w:t>
        </w:r>
      </w:hyperlink>
      <w:r>
        <w:t xml:space="preserve"> </w:t>
      </w:r>
    </w:p>
    <w:p w14:paraId="79B7F13A" w14:textId="77777777" w:rsidR="00D65E8D" w:rsidRPr="00D65E8D" w:rsidRDefault="00D65E8D" w:rsidP="00D65E8D">
      <w:pPr>
        <w:pStyle w:val="Literaturverzeichnis1"/>
        <w:ind w:left="397" w:hanging="397"/>
        <w:rPr>
          <w:lang w:val="nb-NO"/>
        </w:rPr>
      </w:pPr>
      <w:r w:rsidRPr="00D65E8D">
        <w:rPr>
          <w:lang w:val="nb-NO"/>
        </w:rPr>
        <w:t>Parkinson, Jean/</w:t>
      </w:r>
      <w:proofErr w:type="spellStart"/>
      <w:r w:rsidRPr="00D65E8D">
        <w:rPr>
          <w:lang w:val="nb-NO"/>
        </w:rPr>
        <w:t>Musgrave</w:t>
      </w:r>
      <w:proofErr w:type="spellEnd"/>
      <w:r w:rsidRPr="00D65E8D">
        <w:rPr>
          <w:lang w:val="nb-NO"/>
        </w:rPr>
        <w:t xml:space="preserve">, Jill (2014): Development </w:t>
      </w:r>
      <w:proofErr w:type="spellStart"/>
      <w:r w:rsidRPr="00D65E8D">
        <w:rPr>
          <w:lang w:val="nb-NO"/>
        </w:rPr>
        <w:t>of</w:t>
      </w:r>
      <w:proofErr w:type="spellEnd"/>
      <w:r w:rsidRPr="00D65E8D">
        <w:rPr>
          <w:lang w:val="nb-NO"/>
        </w:rPr>
        <w:t xml:space="preserve"> </w:t>
      </w:r>
      <w:proofErr w:type="spellStart"/>
      <w:r w:rsidRPr="00D65E8D">
        <w:rPr>
          <w:lang w:val="nb-NO"/>
        </w:rPr>
        <w:t>noun</w:t>
      </w:r>
      <w:proofErr w:type="spellEnd"/>
      <w:r w:rsidRPr="00D65E8D">
        <w:rPr>
          <w:lang w:val="nb-NO"/>
        </w:rPr>
        <w:t xml:space="preserve"> </w:t>
      </w:r>
      <w:proofErr w:type="spellStart"/>
      <w:r w:rsidRPr="00D65E8D">
        <w:rPr>
          <w:lang w:val="nb-NO"/>
        </w:rPr>
        <w:t>phrase</w:t>
      </w:r>
      <w:proofErr w:type="spellEnd"/>
      <w:r w:rsidRPr="00D65E8D">
        <w:rPr>
          <w:lang w:val="nb-NO"/>
        </w:rPr>
        <w:t xml:space="preserve"> </w:t>
      </w:r>
      <w:proofErr w:type="spellStart"/>
      <w:r w:rsidRPr="00D65E8D">
        <w:rPr>
          <w:lang w:val="nb-NO"/>
        </w:rPr>
        <w:t>complexity</w:t>
      </w:r>
      <w:proofErr w:type="spellEnd"/>
      <w:r w:rsidRPr="00D65E8D">
        <w:rPr>
          <w:lang w:val="nb-NO"/>
        </w:rPr>
        <w:t xml:space="preserve"> in </w:t>
      </w:r>
      <w:proofErr w:type="spellStart"/>
      <w:r w:rsidRPr="00D65E8D">
        <w:rPr>
          <w:lang w:val="nb-NO"/>
        </w:rPr>
        <w:t>the</w:t>
      </w:r>
      <w:proofErr w:type="spellEnd"/>
      <w:r w:rsidRPr="00D65E8D">
        <w:rPr>
          <w:lang w:val="nb-NO"/>
        </w:rPr>
        <w:t xml:space="preserve"> </w:t>
      </w:r>
      <w:proofErr w:type="spellStart"/>
      <w:r w:rsidRPr="00D65E8D">
        <w:rPr>
          <w:lang w:val="nb-NO"/>
        </w:rPr>
        <w:t>writing</w:t>
      </w:r>
      <w:proofErr w:type="spellEnd"/>
      <w:r w:rsidRPr="00D65E8D">
        <w:rPr>
          <w:lang w:val="nb-NO"/>
        </w:rPr>
        <w:t xml:space="preserve"> </w:t>
      </w:r>
      <w:proofErr w:type="spellStart"/>
      <w:r w:rsidRPr="00D65E8D">
        <w:rPr>
          <w:lang w:val="nb-NO"/>
        </w:rPr>
        <w:t>of</w:t>
      </w:r>
      <w:proofErr w:type="spellEnd"/>
      <w:r w:rsidRPr="00D65E8D">
        <w:rPr>
          <w:lang w:val="nb-NO"/>
        </w:rPr>
        <w:t xml:space="preserve"> English for </w:t>
      </w:r>
      <w:proofErr w:type="spellStart"/>
      <w:r w:rsidRPr="00D65E8D">
        <w:rPr>
          <w:lang w:val="nb-NO"/>
        </w:rPr>
        <w:t>Academic</w:t>
      </w:r>
      <w:proofErr w:type="spellEnd"/>
      <w:r w:rsidRPr="00D65E8D">
        <w:rPr>
          <w:lang w:val="nb-NO"/>
        </w:rPr>
        <w:t xml:space="preserve"> Purposes students. In: Journal </w:t>
      </w:r>
      <w:proofErr w:type="spellStart"/>
      <w:r w:rsidRPr="00D65E8D">
        <w:rPr>
          <w:lang w:val="nb-NO"/>
        </w:rPr>
        <w:t>of</w:t>
      </w:r>
      <w:proofErr w:type="spellEnd"/>
      <w:r w:rsidRPr="00D65E8D">
        <w:rPr>
          <w:lang w:val="nb-NO"/>
        </w:rPr>
        <w:t xml:space="preserve"> English for </w:t>
      </w:r>
      <w:proofErr w:type="spellStart"/>
      <w:r w:rsidRPr="00D65E8D">
        <w:rPr>
          <w:lang w:val="nb-NO"/>
        </w:rPr>
        <w:t>Academic</w:t>
      </w:r>
      <w:proofErr w:type="spellEnd"/>
      <w:r w:rsidRPr="00D65E8D">
        <w:rPr>
          <w:lang w:val="nb-NO"/>
        </w:rPr>
        <w:t xml:space="preserve"> Purposes, 14, </w:t>
      </w:r>
      <w:proofErr w:type="spellStart"/>
      <w:r w:rsidRPr="00D65E8D">
        <w:rPr>
          <w:lang w:val="nb-NO"/>
        </w:rPr>
        <w:t>pp</w:t>
      </w:r>
      <w:proofErr w:type="spellEnd"/>
      <w:r w:rsidRPr="00D65E8D">
        <w:rPr>
          <w:lang w:val="nb-NO"/>
        </w:rPr>
        <w:t xml:space="preserve">. 48–59. </w:t>
      </w:r>
      <w:hyperlink r:id="rId12" w:history="1">
        <w:r w:rsidRPr="00D65E8D">
          <w:rPr>
            <w:rStyle w:val="Hyperkobling"/>
            <w:lang w:val="nb-NO"/>
          </w:rPr>
          <w:t>https://doi.org/10.1016/j.jeap.2013.12.001</w:t>
        </w:r>
      </w:hyperlink>
      <w:r w:rsidRPr="00D65E8D">
        <w:rPr>
          <w:lang w:val="nb-NO"/>
        </w:rPr>
        <w:t>.</w:t>
      </w:r>
    </w:p>
    <w:p w14:paraId="3BC95A99" w14:textId="6C0C89EE" w:rsidR="0001258C" w:rsidRDefault="0001258C" w:rsidP="0001258C">
      <w:pPr>
        <w:pStyle w:val="Literaturverzeichnis1"/>
        <w:ind w:left="397" w:hanging="397"/>
      </w:pPr>
      <w:proofErr w:type="spellStart"/>
      <w:r>
        <w:t>Repshus</w:t>
      </w:r>
      <w:proofErr w:type="spellEnd"/>
      <w:r>
        <w:t xml:space="preserve">, A. (2008). </w:t>
      </w:r>
      <w:proofErr w:type="spellStart"/>
      <w:r>
        <w:t>Genuszuweisung</w:t>
      </w:r>
      <w:proofErr w:type="spellEnd"/>
      <w:r>
        <w:t xml:space="preserve"> in </w:t>
      </w:r>
      <w:proofErr w:type="spellStart"/>
      <w:r>
        <w:t>norwegischem</w:t>
      </w:r>
      <w:proofErr w:type="spellEnd"/>
      <w:r>
        <w:t xml:space="preserve"> </w:t>
      </w:r>
      <w:proofErr w:type="spellStart"/>
      <w:r>
        <w:t>DaF-Unterricht</w:t>
      </w:r>
      <w:proofErr w:type="spellEnd"/>
      <w:r>
        <w:t xml:space="preserve">. [Master’s thesis, University of Oslo]. </w:t>
      </w:r>
      <w:hyperlink r:id="rId13" w:history="1">
        <w:r w:rsidR="00D65E8D" w:rsidRPr="00AC77A9">
          <w:rPr>
            <w:rStyle w:val="Hyperkobling"/>
          </w:rPr>
          <w:t>http://urn.nb.no/URN:NBN:no-21173</w:t>
        </w:r>
      </w:hyperlink>
      <w:r w:rsidR="00D65E8D">
        <w:t xml:space="preserve"> </w:t>
      </w:r>
    </w:p>
    <w:p w14:paraId="7B31481F" w14:textId="77777777" w:rsidR="00D65E8D" w:rsidRPr="00D65E8D" w:rsidRDefault="00D65E8D" w:rsidP="00D65E8D">
      <w:pPr>
        <w:pStyle w:val="Literaturverzeichnis1"/>
        <w:ind w:left="397" w:hanging="397"/>
        <w:rPr>
          <w:lang w:val="nb-NO"/>
        </w:rPr>
      </w:pPr>
      <w:r w:rsidRPr="00D65E8D">
        <w:rPr>
          <w:lang w:val="nb-NO"/>
        </w:rPr>
        <w:t xml:space="preserve">Rørvik, Sylvi (2023): </w:t>
      </w:r>
      <w:proofErr w:type="spellStart"/>
      <w:r w:rsidRPr="00D65E8D">
        <w:rPr>
          <w:lang w:val="nb-NO"/>
        </w:rPr>
        <w:t>Noun-phrase</w:t>
      </w:r>
      <w:proofErr w:type="spellEnd"/>
      <w:r w:rsidRPr="00D65E8D">
        <w:rPr>
          <w:lang w:val="nb-NO"/>
        </w:rPr>
        <w:t xml:space="preserve"> </w:t>
      </w:r>
      <w:proofErr w:type="spellStart"/>
      <w:r w:rsidRPr="00D65E8D">
        <w:rPr>
          <w:lang w:val="nb-NO"/>
        </w:rPr>
        <w:t>complexity</w:t>
      </w:r>
      <w:proofErr w:type="spellEnd"/>
      <w:r w:rsidRPr="00D65E8D">
        <w:rPr>
          <w:lang w:val="nb-NO"/>
        </w:rPr>
        <w:t xml:space="preserve"> in </w:t>
      </w:r>
      <w:proofErr w:type="spellStart"/>
      <w:r w:rsidRPr="00D65E8D">
        <w:rPr>
          <w:lang w:val="nb-NO"/>
        </w:rPr>
        <w:t>the</w:t>
      </w:r>
      <w:proofErr w:type="spellEnd"/>
      <w:r w:rsidRPr="00D65E8D">
        <w:rPr>
          <w:lang w:val="nb-NO"/>
        </w:rPr>
        <w:t xml:space="preserve"> </w:t>
      </w:r>
      <w:proofErr w:type="spellStart"/>
      <w:r w:rsidRPr="00D65E8D">
        <w:rPr>
          <w:lang w:val="nb-NO"/>
        </w:rPr>
        <w:t>texts</w:t>
      </w:r>
      <w:proofErr w:type="spellEnd"/>
      <w:r w:rsidRPr="00D65E8D">
        <w:rPr>
          <w:lang w:val="nb-NO"/>
        </w:rPr>
        <w:t xml:space="preserve"> </w:t>
      </w:r>
      <w:proofErr w:type="spellStart"/>
      <w:r w:rsidRPr="00D65E8D">
        <w:rPr>
          <w:lang w:val="nb-NO"/>
        </w:rPr>
        <w:t>of</w:t>
      </w:r>
      <w:proofErr w:type="spellEnd"/>
      <w:r w:rsidRPr="00D65E8D">
        <w:rPr>
          <w:lang w:val="nb-NO"/>
        </w:rPr>
        <w:t xml:space="preserve"> intermediate-</w:t>
      </w:r>
      <w:proofErr w:type="spellStart"/>
      <w:r w:rsidRPr="00D65E8D">
        <w:rPr>
          <w:lang w:val="nb-NO"/>
        </w:rPr>
        <w:t>level</w:t>
      </w:r>
      <w:proofErr w:type="spellEnd"/>
      <w:r w:rsidRPr="00D65E8D">
        <w:rPr>
          <w:lang w:val="nb-NO"/>
        </w:rPr>
        <w:t xml:space="preserve"> Norwegian EFL </w:t>
      </w:r>
      <w:proofErr w:type="spellStart"/>
      <w:r w:rsidRPr="00D65E8D">
        <w:rPr>
          <w:lang w:val="nb-NO"/>
        </w:rPr>
        <w:t>writers</w:t>
      </w:r>
      <w:proofErr w:type="spellEnd"/>
      <w:r w:rsidRPr="00D65E8D">
        <w:rPr>
          <w:lang w:val="nb-NO"/>
        </w:rPr>
        <w:t xml:space="preserve">: </w:t>
      </w:r>
      <w:proofErr w:type="spellStart"/>
      <w:r w:rsidRPr="00D65E8D">
        <w:rPr>
          <w:lang w:val="nb-NO"/>
        </w:rPr>
        <w:t>stasis</w:t>
      </w:r>
      <w:proofErr w:type="spellEnd"/>
      <w:r w:rsidRPr="00D65E8D">
        <w:rPr>
          <w:lang w:val="nb-NO"/>
        </w:rPr>
        <w:t xml:space="preserve"> or </w:t>
      </w:r>
      <w:proofErr w:type="spellStart"/>
      <w:r w:rsidRPr="00D65E8D">
        <w:rPr>
          <w:lang w:val="nb-NO"/>
        </w:rPr>
        <w:t>development</w:t>
      </w:r>
      <w:proofErr w:type="spellEnd"/>
      <w:r w:rsidRPr="00D65E8D">
        <w:rPr>
          <w:lang w:val="nb-NO"/>
        </w:rPr>
        <w:t xml:space="preserve">? In: Nordic Journal </w:t>
      </w:r>
      <w:proofErr w:type="spellStart"/>
      <w:r w:rsidRPr="00D65E8D">
        <w:rPr>
          <w:lang w:val="nb-NO"/>
        </w:rPr>
        <w:t>of</w:t>
      </w:r>
      <w:proofErr w:type="spellEnd"/>
      <w:r w:rsidRPr="00D65E8D">
        <w:rPr>
          <w:lang w:val="nb-NO"/>
        </w:rPr>
        <w:t xml:space="preserve"> Language </w:t>
      </w:r>
      <w:proofErr w:type="spellStart"/>
      <w:r w:rsidRPr="00D65E8D">
        <w:rPr>
          <w:lang w:val="nb-NO"/>
        </w:rPr>
        <w:t>Teaching</w:t>
      </w:r>
      <w:proofErr w:type="spellEnd"/>
      <w:r w:rsidRPr="00D65E8D">
        <w:rPr>
          <w:lang w:val="nb-NO"/>
        </w:rPr>
        <w:t xml:space="preserve"> and Learning, 10(2), </w:t>
      </w:r>
      <w:proofErr w:type="spellStart"/>
      <w:r w:rsidRPr="00D65E8D">
        <w:rPr>
          <w:lang w:val="nb-NO"/>
        </w:rPr>
        <w:t>pp</w:t>
      </w:r>
      <w:proofErr w:type="spellEnd"/>
      <w:r w:rsidRPr="00D65E8D">
        <w:rPr>
          <w:lang w:val="nb-NO"/>
        </w:rPr>
        <w:t xml:space="preserve">. 298–326. </w:t>
      </w:r>
      <w:hyperlink r:id="rId14" w:history="1">
        <w:r w:rsidRPr="00D65E8D">
          <w:rPr>
            <w:rStyle w:val="Hyperkobling"/>
            <w:lang w:val="nb-NO"/>
          </w:rPr>
          <w:t>https://doi.org/10.46364/njltl.v10i2.987</w:t>
        </w:r>
      </w:hyperlink>
      <w:r w:rsidRPr="00D65E8D">
        <w:rPr>
          <w:lang w:val="nb-NO"/>
        </w:rPr>
        <w:t>.</w:t>
      </w:r>
    </w:p>
    <w:p w14:paraId="580019A2" w14:textId="77777777" w:rsidR="00AB181E" w:rsidRDefault="00224AA6">
      <w:pPr>
        <w:pStyle w:val="Overskrift1"/>
      </w:pPr>
      <w:r>
        <w:t>Contact information</w:t>
      </w:r>
    </w:p>
    <w:p w14:paraId="4FC68C9D" w14:textId="0B2F3CB2" w:rsidR="00AB181E" w:rsidRDefault="00131325">
      <w:r>
        <w:rPr>
          <w:rStyle w:val="Sterk"/>
        </w:rPr>
        <w:t>Kaja H. S. Ø. Evang</w:t>
      </w:r>
    </w:p>
    <w:p w14:paraId="0AB7059C" w14:textId="67C069D4" w:rsidR="00AB181E" w:rsidRDefault="00131325">
      <w:r>
        <w:t>University of Oslo</w:t>
      </w:r>
    </w:p>
    <w:p w14:paraId="16614AC8" w14:textId="5CEE9333" w:rsidR="00AB181E" w:rsidRDefault="00131325" w:rsidP="00596CB5">
      <w:hyperlink r:id="rId15" w:history="1">
        <w:r w:rsidRPr="00717D2F">
          <w:rPr>
            <w:rStyle w:val="Hyperkobling"/>
          </w:rPr>
          <w:t>kajao@ilos.uio.no</w:t>
        </w:r>
      </w:hyperlink>
      <w:r>
        <w:t xml:space="preserve"> </w:t>
      </w:r>
    </w:p>
    <w:sectPr w:rsidR="00AB181E">
      <w:headerReference w:type="default" r:id="rId16"/>
      <w:footerReference w:type="default" r:id="rId1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6520" w14:textId="77777777" w:rsidR="00C425D1" w:rsidRDefault="00C425D1">
      <w:pPr>
        <w:spacing w:before="0" w:line="240" w:lineRule="auto"/>
      </w:pPr>
      <w:r>
        <w:separator/>
      </w:r>
    </w:p>
  </w:endnote>
  <w:endnote w:type="continuationSeparator" w:id="0">
    <w:p w14:paraId="27775830" w14:textId="77777777" w:rsidR="00C425D1" w:rsidRDefault="00C425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8830C92-3958-4459-B55D-647D3277E47A}"/>
    <w:embedBold r:id="rId2" w:fontKey="{395226D7-0685-4E91-A673-F4CB4DDEDD5A}"/>
  </w:font>
  <w:font w:name="Tahoma">
    <w:panose1 w:val="020B0604030504040204"/>
    <w:charset w:val="00"/>
    <w:family w:val="swiss"/>
    <w:pitch w:val="variable"/>
    <w:sig w:usb0="E1002EFF" w:usb1="C000605B" w:usb2="00000029" w:usb3="00000000" w:csb0="000101FF" w:csb1="00000000"/>
    <w:embedRegular r:id="rId3" w:fontKey="{470E3D83-4FDB-4498-9BEB-55D7D7379F85}"/>
    <w:embedBold r:id="rId4" w:fontKey="{565FC081-F7A8-43EA-903C-87DEB0308430}"/>
    <w:embedItalic r:id="rId5" w:fontKey="{94CBCA51-0CC4-43A4-830A-68AAA3E9A842}"/>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6" w:fontKey="{F3410367-5C00-4709-8790-4E005E0538F3}"/>
    <w:embedBold r:id="rId7" w:fontKey="{86C005BA-1893-46CF-86A2-C1E2095D9ABF}"/>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15EDFD8D-2A94-4BF3-A6EC-EC83BA625543}"/>
  </w:font>
  <w:font w:name="Liberation Sans">
    <w:altName w:val="Arial"/>
    <w:charset w:val="00"/>
    <w:family w:val="swiss"/>
    <w:pitch w:val="variable"/>
    <w:sig w:usb0="E0000AFF" w:usb1="500078FF" w:usb2="00000021" w:usb3="00000000" w:csb0="000001BF" w:csb1="00000000"/>
    <w:embedBold r:id="rId9" w:fontKey="{3650294D-288E-47D3-AC7A-950B8C16601B}"/>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BF83DF18-1635-4DBC-95DE-57BB80F16E0B}"/>
  </w:font>
  <w:font w:name="Calibri Light">
    <w:panose1 w:val="020F0302020204030204"/>
    <w:charset w:val="00"/>
    <w:family w:val="swiss"/>
    <w:pitch w:val="variable"/>
    <w:sig w:usb0="E4002EFF" w:usb1="C000247B" w:usb2="00000009" w:usb3="00000000" w:csb0="000001FF" w:csb1="00000000"/>
    <w:embedRegular r:id="rId11" w:fontKey="{5D562459-352F-4EA4-99A4-C8F0D7776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70D5" w14:textId="77777777" w:rsidR="00AB181E" w:rsidRDefault="00224AA6" w:rsidP="00694682">
    <w:pPr>
      <w:pStyle w:val="Bunntekst"/>
      <w:jc w:val="right"/>
    </w:pPr>
    <w:r>
      <w:rPr>
        <w:rStyle w:val="Sidetall"/>
        <w:rFonts w:cs="Libertinus Serif"/>
      </w:rPr>
      <w:fldChar w:fldCharType="begin"/>
    </w:r>
    <w:r>
      <w:rPr>
        <w:rStyle w:val="Sidetall"/>
        <w:rFonts w:cs="Libertinus Serif"/>
      </w:rPr>
      <w:instrText xml:space="preserve"> PAGE </w:instrText>
    </w:r>
    <w:r>
      <w:rPr>
        <w:rStyle w:val="Sidetall"/>
        <w:rFonts w:cs="Libertinus Serif"/>
      </w:rPr>
      <w:fldChar w:fldCharType="separate"/>
    </w:r>
    <w:r w:rsidR="004C5262">
      <w:rPr>
        <w:rStyle w:val="Sidetall"/>
        <w:rFonts w:cs="Libertinus Serif"/>
        <w:noProof/>
      </w:rPr>
      <w:t>3</w:t>
    </w:r>
    <w:r>
      <w:rPr>
        <w:rStyle w:val="Sidetall"/>
        <w:rFonts w:cs="Libertinus Serif"/>
      </w:rPr>
      <w:fldChar w:fldCharType="end"/>
    </w:r>
  </w:p>
  <w:p w14:paraId="08CC821C" w14:textId="77777777" w:rsidR="00AB181E" w:rsidRDefault="00AB181E">
    <w:pPr>
      <w:pStyle w:val="Bunntekst"/>
    </w:pPr>
  </w:p>
  <w:p w14:paraId="28A820D9"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F2E8" w14:textId="77777777" w:rsidR="00C425D1" w:rsidRDefault="00C425D1">
      <w:pPr>
        <w:rPr>
          <w:sz w:val="12"/>
        </w:rPr>
      </w:pPr>
      <w:r>
        <w:separator/>
      </w:r>
    </w:p>
  </w:footnote>
  <w:footnote w:type="continuationSeparator" w:id="0">
    <w:p w14:paraId="20739276" w14:textId="77777777" w:rsidR="00C425D1" w:rsidRDefault="00C425D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0A9F" w14:textId="17CD765F" w:rsidR="00AB181E" w:rsidRDefault="00224AA6">
    <w:pPr>
      <w:pStyle w:val="Topptekst"/>
    </w:pPr>
    <w:r>
      <w:t>ICLC-10 2023</w:t>
    </w:r>
  </w:p>
  <w:p w14:paraId="1A1B4CD5"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704869824">
    <w:abstractNumId w:val="0"/>
  </w:num>
  <w:num w:numId="2" w16cid:durableId="330914583">
    <w:abstractNumId w:val="1"/>
  </w:num>
  <w:num w:numId="3" w16cid:durableId="2042167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1258C"/>
    <w:rsid w:val="000F11EC"/>
    <w:rsid w:val="00131325"/>
    <w:rsid w:val="00224AA6"/>
    <w:rsid w:val="00227F60"/>
    <w:rsid w:val="004C5262"/>
    <w:rsid w:val="00596CB5"/>
    <w:rsid w:val="005C79DF"/>
    <w:rsid w:val="00694682"/>
    <w:rsid w:val="00717483"/>
    <w:rsid w:val="00770899"/>
    <w:rsid w:val="007E2B79"/>
    <w:rsid w:val="009D4AD9"/>
    <w:rsid w:val="00A54BA3"/>
    <w:rsid w:val="00AB181E"/>
    <w:rsid w:val="00B22F8E"/>
    <w:rsid w:val="00BB0CF2"/>
    <w:rsid w:val="00BE6D3C"/>
    <w:rsid w:val="00C425D1"/>
    <w:rsid w:val="00D65E8D"/>
    <w:rsid w:val="00DB1137"/>
    <w:rsid w:val="00F21000"/>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B60D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Overskrift1">
    <w:name w:val="heading 1"/>
    <w:basedOn w:val="Normal"/>
    <w:next w:val="Normal"/>
    <w:link w:val="Overskrift1Tegn"/>
    <w:qFormat/>
    <w:pPr>
      <w:keepNext/>
      <w:keepLines/>
      <w:spacing w:before="340" w:after="113" w:line="360" w:lineRule="exact"/>
      <w:outlineLvl w:val="0"/>
    </w:pPr>
    <w:rPr>
      <w:rFonts w:ascii="Fira Sans" w:hAnsi="Fira Sans"/>
      <w:b/>
      <w:color w:val="4FAF4A"/>
      <w:sz w:val="28"/>
      <w:szCs w:val="32"/>
    </w:rPr>
  </w:style>
  <w:style w:type="paragraph" w:styleId="Overskrift2">
    <w:name w:val="heading 2"/>
    <w:basedOn w:val="Normal"/>
    <w:next w:val="Normal"/>
    <w:link w:val="Overskrift2Tegn"/>
    <w:qFormat/>
    <w:pPr>
      <w:keepNext/>
      <w:keepLines/>
      <w:spacing w:before="340" w:after="113" w:line="340" w:lineRule="exact"/>
      <w:outlineLvl w:val="1"/>
    </w:pPr>
    <w:rPr>
      <w:rFonts w:ascii="Fira Sans" w:hAnsi="Fira Sans"/>
      <w:b/>
      <w:color w:val="4FAF4A"/>
      <w:sz w:val="26"/>
      <w:szCs w:val="26"/>
    </w:rPr>
  </w:style>
  <w:style w:type="paragraph" w:styleId="Overskrift3">
    <w:name w:val="heading 3"/>
    <w:basedOn w:val="Normal"/>
    <w:next w:val="Normal"/>
    <w:link w:val="Overskrift3Tegn"/>
    <w:qFormat/>
    <w:pPr>
      <w:keepNext/>
      <w:keepLines/>
      <w:spacing w:before="227" w:after="113" w:line="320" w:lineRule="exact"/>
      <w:outlineLvl w:val="2"/>
    </w:pPr>
    <w:rPr>
      <w:rFonts w:ascii="Fira Sans" w:hAnsi="Fira Sans"/>
      <w:color w:val="4FAF4A"/>
      <w:sz w:val="24"/>
      <w:szCs w:val="24"/>
    </w:rPr>
  </w:style>
  <w:style w:type="paragraph" w:styleId="Overskrift4">
    <w:name w:val="heading 4"/>
    <w:basedOn w:val="Normal"/>
    <w:next w:val="Normal"/>
    <w:link w:val="Overskrift4Tegn"/>
    <w:qFormat/>
    <w:pPr>
      <w:keepNext/>
      <w:keepLines/>
      <w:spacing w:before="227"/>
      <w:outlineLvl w:val="3"/>
    </w:pPr>
    <w:rPr>
      <w:rFonts w:ascii="Fira Sans" w:hAnsi="Fira Sans"/>
      <w:iCs/>
      <w:color w:val="4FAF4A"/>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qFormat/>
    <w:rPr>
      <w:rFonts w:ascii="Fira Sans" w:eastAsia="Calibri" w:hAnsi="Fira Sans" w:cs="Tahoma"/>
      <w:b/>
      <w:color w:val="F79646"/>
      <w:sz w:val="28"/>
      <w:szCs w:val="32"/>
    </w:rPr>
  </w:style>
  <w:style w:type="character" w:customStyle="1" w:styleId="Overskrift2Tegn">
    <w:name w:val="Overskrift 2 Tegn"/>
    <w:basedOn w:val="Standardskriftforavsnitt"/>
    <w:link w:val="Overskrift2"/>
    <w:qFormat/>
    <w:rPr>
      <w:rFonts w:ascii="Fira Sans" w:eastAsia="Calibri" w:hAnsi="Fira Sans" w:cs="Tahoma"/>
      <w:b/>
      <w:color w:val="F79646"/>
      <w:sz w:val="26"/>
      <w:szCs w:val="26"/>
    </w:rPr>
  </w:style>
  <w:style w:type="character" w:customStyle="1" w:styleId="Overskrift3Tegn">
    <w:name w:val="Overskrift 3 Tegn"/>
    <w:basedOn w:val="Standardskriftforavsnitt"/>
    <w:link w:val="Overskrift3"/>
    <w:qFormat/>
    <w:rPr>
      <w:rFonts w:ascii="Fira Sans" w:eastAsia="Calibri" w:hAnsi="Fira Sans" w:cs="Tahoma"/>
      <w:color w:val="F79646"/>
      <w:sz w:val="24"/>
      <w:szCs w:val="24"/>
    </w:rPr>
  </w:style>
  <w:style w:type="character" w:customStyle="1" w:styleId="Overskrift4Tegn">
    <w:name w:val="Overskrift 4 Tegn"/>
    <w:basedOn w:val="Standardskriftforavsnitt"/>
    <w:link w:val="Overskrift4"/>
    <w:qFormat/>
    <w:rPr>
      <w:rFonts w:ascii="Fira Sans" w:eastAsia="Calibri" w:hAnsi="Fira Sans" w:cs="Tahoma"/>
      <w:iCs/>
      <w:color w:val="F79646"/>
    </w:rPr>
  </w:style>
  <w:style w:type="character" w:customStyle="1" w:styleId="TittelTegn">
    <w:name w:val="Tittel Tegn"/>
    <w:basedOn w:val="Standardskriftforavsnitt"/>
    <w:link w:val="Tittel"/>
    <w:qFormat/>
    <w:rsid w:val="00227F60"/>
    <w:rPr>
      <w:rFonts w:ascii="Fira Sans" w:hAnsi="Fira Sans"/>
      <w:b/>
      <w:color w:val="4FAF4A"/>
      <w:sz w:val="38"/>
      <w:szCs w:val="56"/>
    </w:rPr>
  </w:style>
  <w:style w:type="character" w:styleId="Sterk">
    <w:name w:val="Strong"/>
    <w:basedOn w:val="Standardskriftforavsnitt"/>
    <w:qFormat/>
    <w:rPr>
      <w:b/>
      <w:bCs/>
    </w:rPr>
  </w:style>
  <w:style w:type="character" w:styleId="Utheving">
    <w:name w:val="Emphasis"/>
    <w:basedOn w:val="Standardskriftforavsnitt"/>
    <w:qFormat/>
    <w:rPr>
      <w:i/>
      <w:iCs/>
    </w:rPr>
  </w:style>
  <w:style w:type="character" w:styleId="Sterkutheving">
    <w:name w:val="Intense Emphasis"/>
    <w:basedOn w:val="Standardskriftforavsnitt"/>
    <w:qFormat/>
    <w:rPr>
      <w:rFonts w:ascii="Libertinus Serif" w:hAnsi="Libertinus Serif"/>
      <w:b/>
      <w:bCs/>
      <w:i/>
      <w:iCs/>
      <w:color w:val="auto"/>
    </w:rPr>
  </w:style>
  <w:style w:type="character" w:customStyle="1" w:styleId="SitatTegn">
    <w:name w:val="Sitat Tegn"/>
    <w:basedOn w:val="Standardskriftforavsnitt"/>
    <w:link w:val="Sitat"/>
    <w:qFormat/>
    <w:rPr>
      <w:rFonts w:ascii="Libertinus Serif" w:hAnsi="Libertinus Serif"/>
      <w:iCs/>
      <w:sz w:val="20"/>
    </w:rPr>
  </w:style>
  <w:style w:type="character" w:customStyle="1" w:styleId="UndertittelTegn">
    <w:name w:val="Undertittel Tegn"/>
    <w:basedOn w:val="Standardskriftforavsnitt"/>
    <w:link w:val="Undertittel"/>
    <w:qFormat/>
    <w:rsid w:val="004C5262"/>
    <w:rPr>
      <w:rFonts w:ascii="Fira Sans" w:hAnsi="Fira Sans"/>
      <w:b/>
      <w:color w:val="5A5A5A"/>
      <w:spacing w:val="16"/>
      <w:sz w:val="28"/>
    </w:rPr>
  </w:style>
  <w:style w:type="character" w:customStyle="1" w:styleId="TopptekstTegn">
    <w:name w:val="Topptekst Tegn"/>
    <w:basedOn w:val="Standardskriftforavsnitt"/>
    <w:link w:val="Topptekst"/>
    <w:qFormat/>
    <w:rPr>
      <w:rFonts w:ascii="Times New Roman" w:hAnsi="Times New Roman"/>
      <w:sz w:val="24"/>
    </w:rPr>
  </w:style>
  <w:style w:type="character" w:customStyle="1" w:styleId="BunntekstTegn">
    <w:name w:val="Bunntekst Tegn"/>
    <w:basedOn w:val="Standardskriftforavsnitt"/>
    <w:link w:val="Bunntekst"/>
    <w:qFormat/>
    <w:rPr>
      <w:rFonts w:ascii="Times New Roman" w:hAnsi="Times New Roman"/>
      <w:sz w:val="24"/>
    </w:rPr>
  </w:style>
  <w:style w:type="character" w:customStyle="1" w:styleId="Funotenzeichen-Text">
    <w:name w:val="Fußnotenzeichen-Text"/>
    <w:qFormat/>
    <w:rPr>
      <w:vertAlign w:val="superscript"/>
    </w:rPr>
  </w:style>
  <w:style w:type="character" w:styleId="Hyperkobling">
    <w:name w:val="Hyperlink"/>
    <w:basedOn w:val="Standardskriftforavsnitt"/>
    <w:rPr>
      <w:color w:val="000080"/>
      <w:w w:val="100"/>
      <w:u w:val="thick" w:color="000080"/>
    </w:rPr>
  </w:style>
  <w:style w:type="character" w:styleId="Sidetall">
    <w:name w:val="page number"/>
    <w:basedOn w:val="Standardskriftforavsnitt"/>
    <w:qFormat/>
  </w:style>
  <w:style w:type="character" w:customStyle="1" w:styleId="FotnotetekstTegn">
    <w:name w:val="Fotnotetekst Tegn"/>
    <w:basedOn w:val="Standardskriftforavsnitt"/>
    <w:link w:val="Fotnotetekst"/>
    <w:qFormat/>
    <w:rPr>
      <w:rFonts w:ascii="Times New Roman" w:hAnsi="Times New Roman"/>
      <w:sz w:val="20"/>
      <w:szCs w:val="20"/>
    </w:rPr>
  </w:style>
  <w:style w:type="character" w:customStyle="1" w:styleId="SterktsitatTegn">
    <w:name w:val="Sterkt sitat Tegn"/>
    <w:basedOn w:val="Standardskriftforavsnitt"/>
    <w:link w:val="Sterktsitat"/>
    <w:qFormat/>
    <w:rPr>
      <w:rFonts w:ascii="Libertinus Serif" w:hAnsi="Libertinus Serif"/>
      <w:bCs/>
      <w:sz w:val="20"/>
    </w:rPr>
  </w:style>
  <w:style w:type="character" w:customStyle="1" w:styleId="KapitlchenSmallCapital">
    <w:name w:val="Kapitälchen/Small Capital"/>
    <w:basedOn w:val="Standardskriftforavsnitt"/>
    <w:qFormat/>
    <w:rPr>
      <w:smallCaps/>
    </w:rPr>
  </w:style>
  <w:style w:type="character" w:customStyle="1" w:styleId="Aufzhlungszeichen1">
    <w:name w:val="Aufzählungszeichen1"/>
    <w:qFormat/>
    <w:rPr>
      <w:rFonts w:ascii="OpenSymbol" w:eastAsia="OpenSymbol" w:hAnsi="OpenSymbol" w:cs="OpenSymbol"/>
    </w:rPr>
  </w:style>
  <w:style w:type="character" w:styleId="Fotnotereferanse">
    <w:name w:val="footnote reference"/>
    <w:rPr>
      <w:vertAlign w:val="superscript"/>
    </w:rPr>
  </w:style>
  <w:style w:type="character" w:styleId="Sluttnotereferanse">
    <w:name w:val="endnote reference"/>
    <w:rPr>
      <w:vertAlign w:val="superscript"/>
    </w:rPr>
  </w:style>
  <w:style w:type="character" w:customStyle="1" w:styleId="BobletekstTegn">
    <w:name w:val="Bobletekst Tegn"/>
    <w:basedOn w:val="Standardskriftforavsnitt"/>
    <w:link w:val="Bobletekst"/>
    <w:qFormat/>
    <w:rPr>
      <w:rFonts w:ascii="Tahoma" w:hAnsi="Tahoma" w:cs="Tahoma"/>
      <w:sz w:val="16"/>
      <w:szCs w:val="16"/>
    </w:rPr>
  </w:style>
  <w:style w:type="paragraph" w:customStyle="1" w:styleId="berschrift">
    <w:name w:val="Überschrift"/>
    <w:basedOn w:val="Overskrift1"/>
    <w:next w:val="Brdtekst"/>
    <w:qFormat/>
    <w:pPr>
      <w:spacing w:before="240" w:after="120"/>
    </w:pPr>
    <w:rPr>
      <w:rFonts w:ascii="Liberation Sans" w:eastAsia="Noto Sans CJK SC" w:hAnsi="Liberation Sans" w:cs="Droid Sans Devanagari"/>
      <w:szCs w:val="28"/>
    </w:rPr>
  </w:style>
  <w:style w:type="paragraph" w:styleId="Brdtekst">
    <w:name w:val="Body Text"/>
    <w:basedOn w:val="Normal"/>
    <w:pPr>
      <w:spacing w:before="0" w:after="140" w:line="276" w:lineRule="auto"/>
    </w:pPr>
  </w:style>
  <w:style w:type="paragraph" w:styleId="Liste">
    <w:name w:val="List"/>
    <w:basedOn w:val="Brdtekst"/>
    <w:rPr>
      <w:rFonts w:cs="Droid Sans Devanagari"/>
    </w:rPr>
  </w:style>
  <w:style w:type="paragraph" w:styleId="Bildetekst">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tel">
    <w:name w:val="Title"/>
    <w:basedOn w:val="Normal"/>
    <w:next w:val="Normal"/>
    <w:link w:val="TittelTeg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Sitat">
    <w:name w:val="Quote"/>
    <w:basedOn w:val="Normal"/>
    <w:next w:val="Normal"/>
    <w:link w:val="SitatTegn"/>
    <w:qFormat/>
    <w:pPr>
      <w:spacing w:line="250" w:lineRule="exact"/>
      <w:ind w:left="794" w:right="794"/>
    </w:pPr>
    <w:rPr>
      <w:iCs/>
      <w:sz w:val="20"/>
    </w:rPr>
  </w:style>
  <w:style w:type="paragraph" w:styleId="Undertittel">
    <w:name w:val="Subtitle"/>
    <w:basedOn w:val="Normal"/>
    <w:next w:val="Normal"/>
    <w:link w:val="UndertittelTeg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tel"/>
    <w:qFormat/>
    <w:pPr>
      <w:spacing w:before="0" w:line="340" w:lineRule="exact"/>
    </w:pPr>
    <w:rPr>
      <w:b w:val="0"/>
      <w:color w:val="auto"/>
      <w:sz w:val="26"/>
    </w:rPr>
  </w:style>
  <w:style w:type="paragraph" w:styleId="Listeavsnitt">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Topptekst">
    <w:name w:val="header"/>
    <w:basedOn w:val="Normal"/>
    <w:link w:val="TopptekstTegn"/>
    <w:pPr>
      <w:tabs>
        <w:tab w:val="center" w:pos="4536"/>
        <w:tab w:val="right" w:pos="9072"/>
      </w:tabs>
      <w:spacing w:before="0" w:line="240" w:lineRule="auto"/>
    </w:pPr>
  </w:style>
  <w:style w:type="paragraph" w:styleId="Bunntekst">
    <w:name w:val="footer"/>
    <w:basedOn w:val="Normal"/>
    <w:link w:val="BunntekstTegn"/>
    <w:pPr>
      <w:tabs>
        <w:tab w:val="center" w:pos="4536"/>
        <w:tab w:val="right" w:pos="9072"/>
      </w:tabs>
      <w:spacing w:before="0" w:line="240" w:lineRule="auto"/>
    </w:pPr>
  </w:style>
  <w:style w:type="paragraph" w:customStyle="1" w:styleId="FunoteFootnote">
    <w:name w:val="Fußnote/Footnote"/>
    <w:basedOn w:val="Fotnotetekst"/>
    <w:qFormat/>
    <w:pPr>
      <w:tabs>
        <w:tab w:val="left" w:pos="283"/>
      </w:tabs>
      <w:spacing w:line="230" w:lineRule="atLeast"/>
      <w:ind w:left="284" w:hanging="284"/>
      <w:textAlignment w:val="center"/>
    </w:pPr>
    <w:rPr>
      <w:rFonts w:cs="Times New Roman"/>
    </w:rPr>
  </w:style>
  <w:style w:type="paragraph" w:styleId="Fotnotetekst">
    <w:name w:val="footnote text"/>
    <w:basedOn w:val="Normal"/>
    <w:link w:val="FotnotetekstTegn"/>
    <w:pPr>
      <w:spacing w:before="0" w:line="232" w:lineRule="exact"/>
      <w:ind w:left="283" w:hanging="283"/>
    </w:pPr>
    <w:rPr>
      <w:sz w:val="19"/>
      <w:szCs w:val="20"/>
    </w:rPr>
  </w:style>
  <w:style w:type="paragraph" w:customStyle="1" w:styleId="Keywords">
    <w:name w:val="Keywords"/>
    <w:basedOn w:val="Normal"/>
    <w:qFormat/>
    <w:rPr>
      <w:sz w:val="20"/>
    </w:rPr>
  </w:style>
  <w:style w:type="paragraph" w:styleId="Sterktsitat">
    <w:name w:val="Intense Quote"/>
    <w:basedOn w:val="Sitat"/>
    <w:next w:val="Normal"/>
    <w:link w:val="SterktsitatTegn"/>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rdteks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Stikkordregisteroverskrift">
    <w:name w:val="index heading"/>
    <w:basedOn w:val="Overskrift1"/>
    <w:autoRedefine/>
  </w:style>
  <w:style w:type="paragraph" w:styleId="Kildeliste">
    <w:name w:val="table of authorities"/>
    <w:basedOn w:val="Overskrift1"/>
    <w:autoRedefine/>
    <w:pPr>
      <w:suppressLineNumbers/>
    </w:pPr>
  </w:style>
  <w:style w:type="paragraph" w:styleId="Hilsen">
    <w:name w:val="Closing"/>
    <w:basedOn w:val="berschrift"/>
    <w:next w:val="Brdtekst"/>
    <w:qFormat/>
    <w:pPr>
      <w:jc w:val="center"/>
    </w:pPr>
    <w:rPr>
      <w:bCs/>
      <w:szCs w:val="32"/>
    </w:rPr>
  </w:style>
  <w:style w:type="paragraph" w:styleId="Overskriftforinnholdsfortegnelse">
    <w:name w:val="TOC Heading"/>
    <w:basedOn w:val="Stikkordregisteroverskrift"/>
  </w:style>
  <w:style w:type="paragraph" w:customStyle="1" w:styleId="Abbildungsindexberschriften">
    <w:name w:val="Abbildungsindex Überschriften"/>
    <w:basedOn w:val="Stikkordregisteroverskrift"/>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obletekst">
    <w:name w:val="Balloon Text"/>
    <w:basedOn w:val="Normal"/>
    <w:link w:val="BobletekstTegn"/>
    <w:qFormat/>
    <w:pPr>
      <w:spacing w:before="0" w:line="240" w:lineRule="auto"/>
    </w:pPr>
    <w:rPr>
      <w:rFonts w:ascii="Tahoma" w:hAnsi="Tahoma"/>
      <w:sz w:val="16"/>
      <w:szCs w:val="16"/>
    </w:rPr>
  </w:style>
  <w:style w:type="character" w:styleId="Fulgthyperkobling">
    <w:name w:val="FollowedHyperlink"/>
    <w:basedOn w:val="Standardskriftforavsnitt"/>
    <w:uiPriority w:val="99"/>
    <w:semiHidden/>
    <w:unhideWhenUsed/>
    <w:rsid w:val="00BE6D3C"/>
    <w:rPr>
      <w:color w:val="954F72" w:themeColor="followedHyperlink"/>
      <w:u w:val="single"/>
    </w:rPr>
  </w:style>
  <w:style w:type="character" w:styleId="Ulstomtale">
    <w:name w:val="Unresolved Mention"/>
    <w:basedOn w:val="Standardskriftforavsnitt"/>
    <w:uiPriority w:val="99"/>
    <w:semiHidden/>
    <w:unhideWhenUsed/>
    <w:rsid w:val="00131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294173">
      <w:bodyDiv w:val="1"/>
      <w:marLeft w:val="0"/>
      <w:marRight w:val="0"/>
      <w:marTop w:val="0"/>
      <w:marBottom w:val="0"/>
      <w:divBdr>
        <w:top w:val="none" w:sz="0" w:space="0" w:color="auto"/>
        <w:left w:val="none" w:sz="0" w:space="0" w:color="auto"/>
        <w:bottom w:val="none" w:sz="0" w:space="0" w:color="auto"/>
        <w:right w:val="none" w:sz="0" w:space="0" w:color="auto"/>
      </w:divBdr>
      <w:divsChild>
        <w:div w:id="580796408">
          <w:marLeft w:val="480"/>
          <w:marRight w:val="0"/>
          <w:marTop w:val="0"/>
          <w:marBottom w:val="0"/>
          <w:divBdr>
            <w:top w:val="none" w:sz="0" w:space="0" w:color="auto"/>
            <w:left w:val="none" w:sz="0" w:space="0" w:color="auto"/>
            <w:bottom w:val="none" w:sz="0" w:space="0" w:color="auto"/>
            <w:right w:val="none" w:sz="0" w:space="0" w:color="auto"/>
          </w:divBdr>
          <w:divsChild>
            <w:div w:id="2757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6009">
      <w:bodyDiv w:val="1"/>
      <w:marLeft w:val="0"/>
      <w:marRight w:val="0"/>
      <w:marTop w:val="0"/>
      <w:marBottom w:val="0"/>
      <w:divBdr>
        <w:top w:val="none" w:sz="0" w:space="0" w:color="auto"/>
        <w:left w:val="none" w:sz="0" w:space="0" w:color="auto"/>
        <w:bottom w:val="none" w:sz="0" w:space="0" w:color="auto"/>
        <w:right w:val="none" w:sz="0" w:space="0" w:color="auto"/>
      </w:divBdr>
      <w:divsChild>
        <w:div w:id="583300155">
          <w:marLeft w:val="480"/>
          <w:marRight w:val="0"/>
          <w:marTop w:val="0"/>
          <w:marBottom w:val="0"/>
          <w:divBdr>
            <w:top w:val="none" w:sz="0" w:space="0" w:color="auto"/>
            <w:left w:val="none" w:sz="0" w:space="0" w:color="auto"/>
            <w:bottom w:val="none" w:sz="0" w:space="0" w:color="auto"/>
            <w:right w:val="none" w:sz="0" w:space="0" w:color="auto"/>
          </w:divBdr>
          <w:divsChild>
            <w:div w:id="18285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7746">
      <w:bodyDiv w:val="1"/>
      <w:marLeft w:val="0"/>
      <w:marRight w:val="0"/>
      <w:marTop w:val="0"/>
      <w:marBottom w:val="0"/>
      <w:divBdr>
        <w:top w:val="none" w:sz="0" w:space="0" w:color="auto"/>
        <w:left w:val="none" w:sz="0" w:space="0" w:color="auto"/>
        <w:bottom w:val="none" w:sz="0" w:space="0" w:color="auto"/>
        <w:right w:val="none" w:sz="0" w:space="0" w:color="auto"/>
      </w:divBdr>
      <w:divsChild>
        <w:div w:id="1069960181">
          <w:marLeft w:val="480"/>
          <w:marRight w:val="0"/>
          <w:marTop w:val="0"/>
          <w:marBottom w:val="0"/>
          <w:divBdr>
            <w:top w:val="none" w:sz="0" w:space="0" w:color="auto"/>
            <w:left w:val="none" w:sz="0" w:space="0" w:color="auto"/>
            <w:bottom w:val="none" w:sz="0" w:space="0" w:color="auto"/>
            <w:right w:val="none" w:sz="0" w:space="0" w:color="auto"/>
          </w:divBdr>
          <w:divsChild>
            <w:div w:id="10377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2637">
      <w:bodyDiv w:val="1"/>
      <w:marLeft w:val="0"/>
      <w:marRight w:val="0"/>
      <w:marTop w:val="0"/>
      <w:marBottom w:val="0"/>
      <w:divBdr>
        <w:top w:val="none" w:sz="0" w:space="0" w:color="auto"/>
        <w:left w:val="none" w:sz="0" w:space="0" w:color="auto"/>
        <w:bottom w:val="none" w:sz="0" w:space="0" w:color="auto"/>
        <w:right w:val="none" w:sz="0" w:space="0" w:color="auto"/>
      </w:divBdr>
      <w:divsChild>
        <w:div w:id="855849956">
          <w:marLeft w:val="480"/>
          <w:marRight w:val="0"/>
          <w:marTop w:val="0"/>
          <w:marBottom w:val="0"/>
          <w:divBdr>
            <w:top w:val="none" w:sz="0" w:space="0" w:color="auto"/>
            <w:left w:val="none" w:sz="0" w:space="0" w:color="auto"/>
            <w:bottom w:val="none" w:sz="0" w:space="0" w:color="auto"/>
            <w:right w:val="none" w:sz="0" w:space="0" w:color="auto"/>
          </w:divBdr>
          <w:divsChild>
            <w:div w:id="12592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6236">
      <w:bodyDiv w:val="1"/>
      <w:marLeft w:val="0"/>
      <w:marRight w:val="0"/>
      <w:marTop w:val="0"/>
      <w:marBottom w:val="0"/>
      <w:divBdr>
        <w:top w:val="none" w:sz="0" w:space="0" w:color="auto"/>
        <w:left w:val="none" w:sz="0" w:space="0" w:color="auto"/>
        <w:bottom w:val="none" w:sz="0" w:space="0" w:color="auto"/>
        <w:right w:val="none" w:sz="0" w:space="0" w:color="auto"/>
      </w:divBdr>
      <w:divsChild>
        <w:div w:id="950748710">
          <w:marLeft w:val="480"/>
          <w:marRight w:val="0"/>
          <w:marTop w:val="0"/>
          <w:marBottom w:val="0"/>
          <w:divBdr>
            <w:top w:val="none" w:sz="0" w:space="0" w:color="auto"/>
            <w:left w:val="none" w:sz="0" w:space="0" w:color="auto"/>
            <w:bottom w:val="none" w:sz="0" w:space="0" w:color="auto"/>
            <w:right w:val="none" w:sz="0" w:space="0" w:color="auto"/>
          </w:divBdr>
          <w:divsChild>
            <w:div w:id="11713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1695">
      <w:bodyDiv w:val="1"/>
      <w:marLeft w:val="0"/>
      <w:marRight w:val="0"/>
      <w:marTop w:val="0"/>
      <w:marBottom w:val="0"/>
      <w:divBdr>
        <w:top w:val="none" w:sz="0" w:space="0" w:color="auto"/>
        <w:left w:val="none" w:sz="0" w:space="0" w:color="auto"/>
        <w:bottom w:val="none" w:sz="0" w:space="0" w:color="auto"/>
        <w:right w:val="none" w:sz="0" w:space="0" w:color="auto"/>
      </w:divBdr>
      <w:divsChild>
        <w:div w:id="379283582">
          <w:marLeft w:val="480"/>
          <w:marRight w:val="0"/>
          <w:marTop w:val="0"/>
          <w:marBottom w:val="0"/>
          <w:divBdr>
            <w:top w:val="none" w:sz="0" w:space="0" w:color="auto"/>
            <w:left w:val="none" w:sz="0" w:space="0" w:color="auto"/>
            <w:bottom w:val="none" w:sz="0" w:space="0" w:color="auto"/>
            <w:right w:val="none" w:sz="0" w:space="0" w:color="auto"/>
          </w:divBdr>
          <w:divsChild>
            <w:div w:id="16357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1146">
      <w:bodyDiv w:val="1"/>
      <w:marLeft w:val="0"/>
      <w:marRight w:val="0"/>
      <w:marTop w:val="0"/>
      <w:marBottom w:val="0"/>
      <w:divBdr>
        <w:top w:val="none" w:sz="0" w:space="0" w:color="auto"/>
        <w:left w:val="none" w:sz="0" w:space="0" w:color="auto"/>
        <w:bottom w:val="none" w:sz="0" w:space="0" w:color="auto"/>
        <w:right w:val="none" w:sz="0" w:space="0" w:color="auto"/>
      </w:divBdr>
      <w:divsChild>
        <w:div w:id="967737135">
          <w:marLeft w:val="480"/>
          <w:marRight w:val="0"/>
          <w:marTop w:val="0"/>
          <w:marBottom w:val="0"/>
          <w:divBdr>
            <w:top w:val="none" w:sz="0" w:space="0" w:color="auto"/>
            <w:left w:val="none" w:sz="0" w:space="0" w:color="auto"/>
            <w:bottom w:val="none" w:sz="0" w:space="0" w:color="auto"/>
            <w:right w:val="none" w:sz="0" w:space="0" w:color="auto"/>
          </w:divBdr>
          <w:divsChild>
            <w:div w:id="13206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5360/njes.438" TargetMode="External"/><Relationship Id="rId13" Type="http://schemas.openxmlformats.org/officeDocument/2006/relationships/hyperlink" Target="http://urn.nb.no/URN:NBN:no-2117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5054/tq.2011.244483" TargetMode="External"/><Relationship Id="rId12" Type="http://schemas.openxmlformats.org/officeDocument/2006/relationships/hyperlink" Target="https://doi.org/10.1016/j.jeap.2013.12.00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f.uio.no/ilos/english/research/projects/multiwrite/" TargetMode="External"/><Relationship Id="rId5" Type="http://schemas.openxmlformats.org/officeDocument/2006/relationships/footnotes" Target="footnotes.xml"/><Relationship Id="rId15" Type="http://schemas.openxmlformats.org/officeDocument/2006/relationships/hyperlink" Target="mailto:kajao@ilos.uio.no" TargetMode="External"/><Relationship Id="rId10" Type="http://schemas.openxmlformats.org/officeDocument/2006/relationships/hyperlink" Target="https://doi.org/10.1177/026765831246180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75/lab.1.3.02hop" TargetMode="External"/><Relationship Id="rId14" Type="http://schemas.openxmlformats.org/officeDocument/2006/relationships/hyperlink" Target="https://doi.org/10.46364/njltl.v10i2.9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994</Words>
  <Characters>5269</Characters>
  <Application>Microsoft Office Word</Application>
  <DocSecurity>0</DocSecurity>
  <Lines>43</Lines>
  <Paragraphs>12</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Kaja Helchie Sletten Østmo Evang</cp:lastModifiedBy>
  <cp:revision>2</cp:revision>
  <cp:lastPrinted>2023-03-11T11:57:00Z</cp:lastPrinted>
  <dcterms:created xsi:type="dcterms:W3CDTF">2023-05-11T21:58:00Z</dcterms:created>
  <dcterms:modified xsi:type="dcterms:W3CDTF">2023-05-11T21:58:00Z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