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F8BF4" w14:textId="77777777" w:rsidR="00AB181E" w:rsidRDefault="00665454">
      <w:pPr>
        <w:pStyle w:val="Author"/>
      </w:pPr>
      <w:r>
        <w:t>Max Bonke</w:t>
      </w:r>
    </w:p>
    <w:p w14:paraId="53C8C36A" w14:textId="77777777" w:rsidR="00AB181E" w:rsidRDefault="00665454">
      <w:pPr>
        <w:pStyle w:val="Titel"/>
      </w:pPr>
      <w:r w:rsidRPr="00665454">
        <w:t>Restrictions on subordinators in Russian and Spanish elliptical clauses</w:t>
      </w:r>
    </w:p>
    <w:p w14:paraId="57FDA70D" w14:textId="77777777" w:rsidR="00AB181E" w:rsidRPr="007026BF" w:rsidRDefault="00224AA6" w:rsidP="007026BF">
      <w:pPr>
        <w:pStyle w:val="Keywords"/>
        <w:rPr>
          <w:szCs w:val="20"/>
          <w:lang w:val="de-DE"/>
        </w:rPr>
      </w:pPr>
      <w:r>
        <w:rPr>
          <w:b/>
          <w:szCs w:val="20"/>
        </w:rPr>
        <w:t>Keywords:</w:t>
      </w:r>
      <w:r>
        <w:rPr>
          <w:szCs w:val="20"/>
        </w:rPr>
        <w:t xml:space="preserve"> </w:t>
      </w:r>
      <w:r w:rsidR="007026BF" w:rsidRPr="007026BF">
        <w:rPr>
          <w:szCs w:val="20"/>
          <w:lang w:val="de-DE"/>
        </w:rPr>
        <w:t>verb ellipsis</w:t>
      </w:r>
      <w:r w:rsidR="007026BF">
        <w:rPr>
          <w:szCs w:val="20"/>
          <w:lang w:val="de-DE"/>
        </w:rPr>
        <w:t xml:space="preserve">; </w:t>
      </w:r>
      <w:r w:rsidR="007026BF" w:rsidRPr="007026BF">
        <w:rPr>
          <w:szCs w:val="20"/>
          <w:lang w:val="de-DE"/>
        </w:rPr>
        <w:t>clause embedding</w:t>
      </w:r>
      <w:r w:rsidR="007026BF">
        <w:rPr>
          <w:szCs w:val="20"/>
          <w:lang w:val="de-DE"/>
        </w:rPr>
        <w:t xml:space="preserve">; </w:t>
      </w:r>
      <w:r w:rsidR="007026BF" w:rsidRPr="007026BF">
        <w:rPr>
          <w:szCs w:val="20"/>
          <w:lang w:val="de-DE"/>
        </w:rPr>
        <w:t>subordinators</w:t>
      </w:r>
      <w:r w:rsidR="007026BF">
        <w:rPr>
          <w:szCs w:val="20"/>
          <w:lang w:val="de-DE"/>
        </w:rPr>
        <w:t xml:space="preserve">; </w:t>
      </w:r>
      <w:r w:rsidR="007026BF" w:rsidRPr="007026BF">
        <w:rPr>
          <w:szCs w:val="20"/>
          <w:lang w:val="de-DE"/>
        </w:rPr>
        <w:t>Russian</w:t>
      </w:r>
      <w:r w:rsidR="007026BF">
        <w:rPr>
          <w:szCs w:val="20"/>
          <w:lang w:val="de-DE"/>
        </w:rPr>
        <w:t xml:space="preserve">; </w:t>
      </w:r>
      <w:r w:rsidR="007026BF" w:rsidRPr="007026BF">
        <w:rPr>
          <w:szCs w:val="20"/>
          <w:lang w:val="de-DE"/>
        </w:rPr>
        <w:t>Spanish</w:t>
      </w:r>
    </w:p>
    <w:p w14:paraId="38FE8CFE" w14:textId="5DD4FB73" w:rsidR="00665454" w:rsidRDefault="00665454" w:rsidP="00665454">
      <w:r>
        <w:t xml:space="preserve">In many languages, it is possible to omit the finite verb from the second of two coordinated clauses if it is identical with that of the first clause (see (1a) for an English example). This type of verb ellipsis is called gapping. One point of variation between the languages that allow gapping occurs in embedded clauses. In English, the elliptical clause may not host a subordinator such as </w:t>
      </w:r>
      <w:r w:rsidRPr="00A019F6">
        <w:rPr>
          <w:i/>
          <w:iCs/>
        </w:rPr>
        <w:t>that</w:t>
      </w:r>
      <w:r>
        <w:t xml:space="preserve">, see (1b). This restriction also holds in other languages (e.g. German, Dutch, French), but not in all of them: In Spanish and Russian, the equivalent of English </w:t>
      </w:r>
      <w:r w:rsidRPr="005B4D96">
        <w:rPr>
          <w:i/>
        </w:rPr>
        <w:t>that</w:t>
      </w:r>
      <w:r>
        <w:t xml:space="preserve"> (Sp. </w:t>
      </w:r>
      <w:r w:rsidR="00BB7745">
        <w:rPr>
          <w:i/>
        </w:rPr>
        <w:t>que</w:t>
      </w:r>
      <w:r w:rsidR="00BB7745">
        <w:t>,</w:t>
      </w:r>
      <w:r w:rsidR="0075333E">
        <w:t xml:space="preserve"> </w:t>
      </w:r>
      <w:r>
        <w:t xml:space="preserve">Rus. </w:t>
      </w:r>
      <w:r w:rsidRPr="003925AB">
        <w:rPr>
          <w:i/>
        </w:rPr>
        <w:t>čto</w:t>
      </w:r>
      <w:r>
        <w:t>) is optional in such environments. See (2) for an attested example with a subordinator in Spanish.</w:t>
      </w:r>
    </w:p>
    <w:p w14:paraId="1873BC00" w14:textId="77777777" w:rsidR="00665454" w:rsidRDefault="00665454" w:rsidP="00665454">
      <w:r>
        <w:t>These observations suggest that when it comes to embedded gapping, there are two language types: English-type languages, which prohibit a subordinator, and Spanish/Russian-type languages, where the subordinator is optional. I will address the question whether the assumption of (only) these two types is justified, specifically by asking whether Spanish and Russian are indeed of the same type.</w:t>
      </w:r>
    </w:p>
    <w:p w14:paraId="2B0009AB" w14:textId="77777777" w:rsidR="00665454" w:rsidRPr="00665454" w:rsidRDefault="00665454" w:rsidP="00665454">
      <w:pPr>
        <w:rPr>
          <w:lang w:val="de-DE"/>
        </w:rPr>
      </w:pPr>
      <w:r w:rsidRPr="00665454">
        <w:rPr>
          <w:lang w:val="de-DE"/>
        </w:rPr>
        <w:t>A closer</w:t>
      </w:r>
      <w:r>
        <w:rPr>
          <w:lang w:val="de-DE"/>
        </w:rPr>
        <w:t xml:space="preserve"> </w:t>
      </w:r>
      <w:r w:rsidRPr="00665454">
        <w:rPr>
          <w:lang w:val="de-DE"/>
        </w:rPr>
        <w:t xml:space="preserve">look at Spanish reveals nuanced patterns of </w:t>
      </w:r>
      <w:r w:rsidRPr="00665454">
        <w:rPr>
          <w:i/>
          <w:iCs/>
          <w:lang w:val="de-DE"/>
        </w:rPr>
        <w:t xml:space="preserve">que </w:t>
      </w:r>
      <w:r w:rsidR="005B4D96">
        <w:rPr>
          <w:lang w:val="de-DE"/>
        </w:rPr>
        <w:t>in embedded gapping. Bonke/</w:t>
      </w:r>
      <w:r w:rsidRPr="00665454">
        <w:rPr>
          <w:lang w:val="de-DE"/>
        </w:rPr>
        <w:t>Repp’s (2022)</w:t>
      </w:r>
      <w:r>
        <w:rPr>
          <w:lang w:val="de-DE"/>
        </w:rPr>
        <w:t xml:space="preserve"> </w:t>
      </w:r>
      <w:r w:rsidRPr="00665454">
        <w:rPr>
          <w:lang w:val="de-DE"/>
        </w:rPr>
        <w:t xml:space="preserve">acceptability study indicates that the presence of </w:t>
      </w:r>
      <w:r w:rsidRPr="00665454">
        <w:rPr>
          <w:i/>
          <w:iCs/>
          <w:lang w:val="de-DE"/>
        </w:rPr>
        <w:t xml:space="preserve">que </w:t>
      </w:r>
      <w:r w:rsidRPr="00665454">
        <w:rPr>
          <w:lang w:val="de-DE"/>
        </w:rPr>
        <w:t>is constrained by the type of embedding</w:t>
      </w:r>
      <w:r>
        <w:rPr>
          <w:lang w:val="de-DE"/>
        </w:rPr>
        <w:t xml:space="preserve"> </w:t>
      </w:r>
      <w:r w:rsidRPr="00665454">
        <w:rPr>
          <w:lang w:val="de-DE"/>
        </w:rPr>
        <w:t>verb: Under factive verbs</w:t>
      </w:r>
      <w:r w:rsidR="007026BF">
        <w:rPr>
          <w:lang w:val="de-DE"/>
        </w:rPr>
        <w:t xml:space="preserve"> (i.e. verbs that presuppose the content of their complement clause)</w:t>
      </w:r>
      <w:r w:rsidRPr="00665454">
        <w:rPr>
          <w:lang w:val="de-DE"/>
        </w:rPr>
        <w:t xml:space="preserve">, ratings significantly decrease if </w:t>
      </w:r>
      <w:r w:rsidRPr="00665454">
        <w:rPr>
          <w:i/>
          <w:iCs/>
          <w:lang w:val="de-DE"/>
        </w:rPr>
        <w:t xml:space="preserve">que </w:t>
      </w:r>
      <w:r w:rsidRPr="00665454">
        <w:rPr>
          <w:lang w:val="de-DE"/>
        </w:rPr>
        <w:t>is present compared to when it is</w:t>
      </w:r>
      <w:r>
        <w:rPr>
          <w:lang w:val="de-DE"/>
        </w:rPr>
        <w:t xml:space="preserve"> </w:t>
      </w:r>
      <w:r w:rsidRPr="00665454">
        <w:rPr>
          <w:lang w:val="de-DE"/>
        </w:rPr>
        <w:t>absent (but are not so low as to indicate outright ungrammaticality). Under non-factive verbs,</w:t>
      </w:r>
      <w:r>
        <w:rPr>
          <w:lang w:val="de-DE"/>
        </w:rPr>
        <w:t xml:space="preserve"> </w:t>
      </w:r>
      <w:r w:rsidRPr="00665454">
        <w:rPr>
          <w:i/>
          <w:iCs/>
          <w:lang w:val="de-DE"/>
        </w:rPr>
        <w:t xml:space="preserve">que </w:t>
      </w:r>
      <w:r w:rsidRPr="00665454">
        <w:rPr>
          <w:lang w:val="de-DE"/>
        </w:rPr>
        <w:t>does not significantly affect ratings. The same effect does not obtain in non-elliptical</w:t>
      </w:r>
      <w:r>
        <w:rPr>
          <w:lang w:val="de-DE"/>
        </w:rPr>
        <w:t xml:space="preserve"> </w:t>
      </w:r>
      <w:r w:rsidRPr="00665454">
        <w:rPr>
          <w:lang w:val="de-DE"/>
        </w:rPr>
        <w:t xml:space="preserve">clauses, where </w:t>
      </w:r>
      <w:r w:rsidRPr="00665454">
        <w:rPr>
          <w:i/>
          <w:iCs/>
          <w:lang w:val="de-DE"/>
        </w:rPr>
        <w:t xml:space="preserve">que </w:t>
      </w:r>
      <w:r w:rsidRPr="00665454">
        <w:rPr>
          <w:lang w:val="de-DE"/>
        </w:rPr>
        <w:t>has no statistically significant effect, regardless of verb type. If Spanish</w:t>
      </w:r>
      <w:r>
        <w:rPr>
          <w:lang w:val="de-DE"/>
        </w:rPr>
        <w:t xml:space="preserve"> </w:t>
      </w:r>
      <w:r w:rsidRPr="00665454">
        <w:rPr>
          <w:lang w:val="de-DE"/>
        </w:rPr>
        <w:t>and Russian are indeed of the same type, it is to be expected that the same restrictions hold</w:t>
      </w:r>
      <w:r>
        <w:rPr>
          <w:lang w:val="de-DE"/>
        </w:rPr>
        <w:t xml:space="preserve"> </w:t>
      </w:r>
      <w:r w:rsidRPr="00665454">
        <w:rPr>
          <w:lang w:val="de-DE"/>
        </w:rPr>
        <w:t>in Russian.</w:t>
      </w:r>
    </w:p>
    <w:p w14:paraId="3B7FAB68" w14:textId="5476B058" w:rsidR="00665454" w:rsidRDefault="005B4D96" w:rsidP="00665454">
      <w:pPr>
        <w:rPr>
          <w:lang w:val="de-DE"/>
        </w:rPr>
      </w:pPr>
      <w:r>
        <w:rPr>
          <w:lang w:val="de-DE"/>
        </w:rPr>
        <w:t>I will contrast Bonke/</w:t>
      </w:r>
      <w:r w:rsidR="00665454" w:rsidRPr="00665454">
        <w:rPr>
          <w:lang w:val="de-DE"/>
        </w:rPr>
        <w:t>Repp’s (2022) findings with the results of an equivalent</w:t>
      </w:r>
      <w:r w:rsidR="003925AB">
        <w:rPr>
          <w:lang w:val="de-DE"/>
        </w:rPr>
        <w:t xml:space="preserve"> </w:t>
      </w:r>
      <w:r w:rsidR="00665454" w:rsidRPr="00665454">
        <w:rPr>
          <w:lang w:val="de-DE"/>
        </w:rPr>
        <w:t xml:space="preserve">acceptability study on Russian </w:t>
      </w:r>
      <w:r w:rsidR="00665454" w:rsidRPr="00665454">
        <w:rPr>
          <w:i/>
          <w:iCs/>
          <w:lang w:val="de-DE"/>
        </w:rPr>
        <w:t>čto</w:t>
      </w:r>
      <w:r w:rsidR="00665454" w:rsidRPr="00665454">
        <w:rPr>
          <w:lang w:val="de-DE"/>
        </w:rPr>
        <w:t>. In two experiments, participants judged the naturalness</w:t>
      </w:r>
      <w:r w:rsidR="003925AB">
        <w:rPr>
          <w:lang w:val="de-DE"/>
        </w:rPr>
        <w:t xml:space="preserve"> </w:t>
      </w:r>
      <w:r w:rsidR="00665454" w:rsidRPr="00665454">
        <w:rPr>
          <w:lang w:val="de-DE"/>
        </w:rPr>
        <w:t>of embedded gapping structures under non-factive (Exp. 1) and factive (Exp. 2) verbs. Both</w:t>
      </w:r>
      <w:r w:rsidR="003925AB">
        <w:rPr>
          <w:lang w:val="de-DE"/>
        </w:rPr>
        <w:t xml:space="preserve"> </w:t>
      </w:r>
      <w:r w:rsidR="00665454" w:rsidRPr="00665454">
        <w:rPr>
          <w:lang w:val="de-DE"/>
        </w:rPr>
        <w:t xml:space="preserve">experiments had a </w:t>
      </w:r>
      <w:r w:rsidRPr="005B4D96">
        <w:rPr>
          <w:lang w:val="de-DE"/>
        </w:rPr>
        <w:t>2×2</w:t>
      </w:r>
      <w:r w:rsidR="00665454" w:rsidRPr="00665454">
        <w:rPr>
          <w:lang w:val="de-DE"/>
        </w:rPr>
        <w:t xml:space="preserve"> design, with the first factor being the subordinator (present vs.</w:t>
      </w:r>
      <w:r w:rsidR="003925AB">
        <w:rPr>
          <w:lang w:val="de-DE"/>
        </w:rPr>
        <w:t xml:space="preserve"> </w:t>
      </w:r>
      <w:r w:rsidR="00665454" w:rsidRPr="00665454">
        <w:rPr>
          <w:lang w:val="de-DE"/>
        </w:rPr>
        <w:t>a</w:t>
      </w:r>
      <w:r>
        <w:rPr>
          <w:lang w:val="de-DE"/>
        </w:rPr>
        <w:t>bsent). In keeping with Bonke/</w:t>
      </w:r>
      <w:r w:rsidR="00665454" w:rsidRPr="00665454">
        <w:rPr>
          <w:lang w:val="de-DE"/>
        </w:rPr>
        <w:t>Repp’s (2022) design, the second factor contrasted gapping</w:t>
      </w:r>
      <w:r w:rsidR="003925AB">
        <w:rPr>
          <w:lang w:val="de-DE"/>
        </w:rPr>
        <w:t xml:space="preserve"> </w:t>
      </w:r>
      <w:r w:rsidR="00665454" w:rsidRPr="00665454">
        <w:rPr>
          <w:lang w:val="de-DE"/>
        </w:rPr>
        <w:t xml:space="preserve">with stripping, i.e. verb ellipsis with a polarity particle, in this case </w:t>
      </w:r>
      <w:r w:rsidR="00665454" w:rsidRPr="00665454">
        <w:rPr>
          <w:i/>
          <w:iCs/>
          <w:lang w:val="de-DE"/>
        </w:rPr>
        <w:t xml:space="preserve">tože </w:t>
      </w:r>
      <w:r w:rsidR="00665454" w:rsidRPr="00665454">
        <w:rPr>
          <w:lang w:val="de-DE"/>
        </w:rPr>
        <w:t>‘too’. The inclusion</w:t>
      </w:r>
      <w:r w:rsidR="003925AB">
        <w:rPr>
          <w:lang w:val="de-DE"/>
        </w:rPr>
        <w:t xml:space="preserve"> </w:t>
      </w:r>
      <w:r w:rsidR="00665454" w:rsidRPr="00665454">
        <w:rPr>
          <w:lang w:val="de-DE"/>
        </w:rPr>
        <w:t>of stripping is independently motivated for Russian because there are differences between</w:t>
      </w:r>
      <w:r w:rsidR="003925AB">
        <w:rPr>
          <w:lang w:val="de-DE"/>
        </w:rPr>
        <w:t xml:space="preserve"> </w:t>
      </w:r>
      <w:r w:rsidR="00665454" w:rsidRPr="00665454">
        <w:rPr>
          <w:lang w:val="de-DE"/>
        </w:rPr>
        <w:t>gapping and stripping in ot</w:t>
      </w:r>
      <w:r w:rsidR="007026BF">
        <w:rPr>
          <w:lang w:val="de-DE"/>
        </w:rPr>
        <w:t>her embedded contexts (Bailyn/</w:t>
      </w:r>
      <w:r w:rsidR="00665454" w:rsidRPr="00665454">
        <w:rPr>
          <w:lang w:val="de-DE"/>
        </w:rPr>
        <w:t>Bondarenko 2018). In (</w:t>
      </w:r>
      <w:r w:rsidR="007E2622">
        <w:rPr>
          <w:lang w:val="de-DE"/>
        </w:rPr>
        <w:t>3</w:t>
      </w:r>
      <w:r w:rsidR="00665454" w:rsidRPr="00665454">
        <w:rPr>
          <w:lang w:val="de-DE"/>
        </w:rPr>
        <w:t>)</w:t>
      </w:r>
      <w:r w:rsidR="00DC6379">
        <w:rPr>
          <w:lang w:val="de-DE"/>
        </w:rPr>
        <w:t xml:space="preserve"> and (</w:t>
      </w:r>
      <w:r w:rsidR="007E2622">
        <w:rPr>
          <w:lang w:val="de-DE"/>
        </w:rPr>
        <w:t>4</w:t>
      </w:r>
      <w:r w:rsidR="00DC6379">
        <w:rPr>
          <w:lang w:val="de-DE"/>
        </w:rPr>
        <w:t>)</w:t>
      </w:r>
      <w:r w:rsidR="00665454" w:rsidRPr="00665454">
        <w:rPr>
          <w:lang w:val="de-DE"/>
        </w:rPr>
        <w:t xml:space="preserve"> there is a sample item</w:t>
      </w:r>
      <w:r w:rsidR="0088461E">
        <w:rPr>
          <w:lang w:val="de-DE"/>
        </w:rPr>
        <w:t xml:space="preserve"> </w:t>
      </w:r>
      <w:r w:rsidR="00DC6379">
        <w:rPr>
          <w:lang w:val="de-DE"/>
        </w:rPr>
        <w:t>with</w:t>
      </w:r>
      <w:r w:rsidR="00665454" w:rsidRPr="00665454">
        <w:rPr>
          <w:lang w:val="de-DE"/>
        </w:rPr>
        <w:t xml:space="preserve"> the non-factive embedding verb </w:t>
      </w:r>
      <w:r w:rsidR="00665454" w:rsidRPr="00665454">
        <w:rPr>
          <w:i/>
          <w:iCs/>
          <w:lang w:val="de-DE"/>
        </w:rPr>
        <w:t xml:space="preserve">govorit </w:t>
      </w:r>
      <w:r w:rsidR="00665454" w:rsidRPr="00665454">
        <w:rPr>
          <w:lang w:val="de-DE"/>
        </w:rPr>
        <w:t>‘says’</w:t>
      </w:r>
      <w:r w:rsidR="00DC6379">
        <w:rPr>
          <w:lang w:val="de-DE"/>
        </w:rPr>
        <w:t xml:space="preserve"> </w:t>
      </w:r>
      <w:r w:rsidR="00B743FE">
        <w:rPr>
          <w:lang w:val="de-DE"/>
        </w:rPr>
        <w:t>in</w:t>
      </w:r>
      <w:r w:rsidR="00DC6379">
        <w:rPr>
          <w:lang w:val="de-DE"/>
        </w:rPr>
        <w:t xml:space="preserve"> the gapping and stripping conditions, respectively</w:t>
      </w:r>
      <w:r w:rsidR="00665454" w:rsidRPr="00665454">
        <w:rPr>
          <w:lang w:val="de-DE"/>
        </w:rPr>
        <w:t>. To explore</w:t>
      </w:r>
      <w:r w:rsidR="003925AB">
        <w:rPr>
          <w:lang w:val="de-DE"/>
        </w:rPr>
        <w:t xml:space="preserve"> </w:t>
      </w:r>
      <w:r w:rsidR="00665454" w:rsidRPr="00665454">
        <w:rPr>
          <w:lang w:val="de-DE"/>
        </w:rPr>
        <w:t>whether the results were specific to ellipsis, I tested the non-elliptical equivalents of the</w:t>
      </w:r>
      <w:r w:rsidR="003925AB">
        <w:rPr>
          <w:lang w:val="de-DE"/>
        </w:rPr>
        <w:t xml:space="preserve"> </w:t>
      </w:r>
      <w:r w:rsidR="00665454" w:rsidRPr="00665454">
        <w:rPr>
          <w:lang w:val="de-DE"/>
        </w:rPr>
        <w:t>materials of Exp. 1 in another experiment (=</w:t>
      </w:r>
      <w:r w:rsidR="0075333E">
        <w:rPr>
          <w:lang w:val="de-DE"/>
        </w:rPr>
        <w:t xml:space="preserve"> </w:t>
      </w:r>
      <w:r w:rsidR="00665454" w:rsidRPr="00665454">
        <w:rPr>
          <w:lang w:val="de-DE"/>
        </w:rPr>
        <w:t>Exp. 3).</w:t>
      </w:r>
    </w:p>
    <w:p w14:paraId="2BDF76CB" w14:textId="77777777" w:rsidR="003925AB" w:rsidRDefault="003925AB" w:rsidP="003925AB">
      <w:pPr>
        <w:rPr>
          <w:lang w:val="de-DE"/>
        </w:rPr>
      </w:pPr>
      <w:r w:rsidRPr="003925AB">
        <w:rPr>
          <w:lang w:val="de-DE"/>
        </w:rPr>
        <w:t>The results are in Figure 1. Ratings</w:t>
      </w:r>
      <w:r>
        <w:rPr>
          <w:lang w:val="de-DE"/>
        </w:rPr>
        <w:t xml:space="preserve"> </w:t>
      </w:r>
      <w:r w:rsidRPr="003925AB">
        <w:rPr>
          <w:lang w:val="de-DE"/>
        </w:rPr>
        <w:t>for the individual conditions vary slighty between experiments. However, differences between</w:t>
      </w:r>
      <w:r>
        <w:rPr>
          <w:lang w:val="de-DE"/>
        </w:rPr>
        <w:t xml:space="preserve"> </w:t>
      </w:r>
      <w:r w:rsidRPr="003925AB">
        <w:rPr>
          <w:lang w:val="de-DE"/>
        </w:rPr>
        <w:t xml:space="preserve">conditions are largely identical in all </w:t>
      </w:r>
      <w:r w:rsidRPr="003925AB">
        <w:rPr>
          <w:lang w:val="de-DE"/>
        </w:rPr>
        <w:lastRenderedPageBreak/>
        <w:t xml:space="preserve">three experiments: Except for gapping without </w:t>
      </w:r>
      <w:r w:rsidRPr="003925AB">
        <w:rPr>
          <w:i/>
          <w:iCs/>
          <w:lang w:val="de-DE"/>
        </w:rPr>
        <w:t>čto</w:t>
      </w:r>
      <w:r w:rsidRPr="003925AB">
        <w:rPr>
          <w:lang w:val="de-DE"/>
        </w:rPr>
        <w:t>,</w:t>
      </w:r>
      <w:r>
        <w:rPr>
          <w:lang w:val="de-DE"/>
        </w:rPr>
        <w:t xml:space="preserve"> </w:t>
      </w:r>
      <w:r w:rsidRPr="003925AB">
        <w:rPr>
          <w:lang w:val="de-DE"/>
        </w:rPr>
        <w:t>all conditions are degraded but not outright ungrammatical. Ratings indicate a substantial</w:t>
      </w:r>
      <w:r>
        <w:rPr>
          <w:lang w:val="de-DE"/>
        </w:rPr>
        <w:t xml:space="preserve"> </w:t>
      </w:r>
      <w:r w:rsidRPr="003925AB">
        <w:rPr>
          <w:lang w:val="de-DE"/>
        </w:rPr>
        <w:t>difference between the experimental conditions and unacceptable controls (not shown). The</w:t>
      </w:r>
      <w:r>
        <w:rPr>
          <w:lang w:val="de-DE"/>
        </w:rPr>
        <w:t xml:space="preserve"> </w:t>
      </w:r>
      <w:r w:rsidRPr="003925AB">
        <w:rPr>
          <w:lang w:val="de-DE"/>
        </w:rPr>
        <w:t>statistical analyses (mixed models) for the three experiments revealed significant effects of</w:t>
      </w:r>
      <w:r>
        <w:rPr>
          <w:lang w:val="de-DE"/>
        </w:rPr>
        <w:t xml:space="preserve"> </w:t>
      </w:r>
      <w:r w:rsidRPr="003925AB">
        <w:rPr>
          <w:lang w:val="de-DE"/>
        </w:rPr>
        <w:t xml:space="preserve">both factors as well as an interaction. Single comparisons revealed that the effect of </w:t>
      </w:r>
      <w:r w:rsidRPr="003925AB">
        <w:rPr>
          <w:i/>
          <w:iCs/>
          <w:lang w:val="de-DE"/>
        </w:rPr>
        <w:t xml:space="preserve">čto </w:t>
      </w:r>
      <w:r w:rsidRPr="003925AB">
        <w:rPr>
          <w:lang w:val="de-DE"/>
        </w:rPr>
        <w:t>is</w:t>
      </w:r>
      <w:r>
        <w:rPr>
          <w:lang w:val="de-DE"/>
        </w:rPr>
        <w:t xml:space="preserve"> </w:t>
      </w:r>
      <w:r w:rsidRPr="003925AB">
        <w:rPr>
          <w:lang w:val="de-DE"/>
        </w:rPr>
        <w:t>only significant within the gapping data subsets for each experiment.</w:t>
      </w:r>
    </w:p>
    <w:p w14:paraId="36DD248F" w14:textId="77777777" w:rsidR="003925AB" w:rsidRDefault="003925AB" w:rsidP="003925AB">
      <w:pPr>
        <w:rPr>
          <w:lang w:val="de-DE"/>
        </w:rPr>
      </w:pPr>
      <w:r w:rsidRPr="003925AB">
        <w:rPr>
          <w:lang w:val="de-DE"/>
        </w:rPr>
        <w:t>The similar results</w:t>
      </w:r>
      <w:r>
        <w:rPr>
          <w:lang w:val="de-DE"/>
        </w:rPr>
        <w:t xml:space="preserve"> for n</w:t>
      </w:r>
      <w:r w:rsidRPr="003925AB">
        <w:rPr>
          <w:lang w:val="de-DE"/>
        </w:rPr>
        <w:t>on-factives (Exp. 1) and factives (Exp. 2) suggest that verb type plays no role in the</w:t>
      </w:r>
      <w:r>
        <w:rPr>
          <w:lang w:val="de-DE"/>
        </w:rPr>
        <w:t xml:space="preserve"> </w:t>
      </w:r>
      <w:r w:rsidRPr="003925AB">
        <w:rPr>
          <w:lang w:val="de-DE"/>
        </w:rPr>
        <w:t xml:space="preserve">acceptability of </w:t>
      </w:r>
      <w:r w:rsidRPr="003925AB">
        <w:rPr>
          <w:i/>
          <w:iCs/>
          <w:lang w:val="de-DE"/>
        </w:rPr>
        <w:t>čto</w:t>
      </w:r>
      <w:r w:rsidRPr="003925AB">
        <w:rPr>
          <w:lang w:val="de-DE"/>
        </w:rPr>
        <w:t xml:space="preserve">. Instead, we find a dependency on the type of ellipsis: </w:t>
      </w:r>
      <w:r w:rsidRPr="003925AB">
        <w:rPr>
          <w:i/>
          <w:iCs/>
          <w:lang w:val="de-DE"/>
        </w:rPr>
        <w:t xml:space="preserve">Čto </w:t>
      </w:r>
      <w:r w:rsidRPr="003925AB">
        <w:rPr>
          <w:lang w:val="de-DE"/>
        </w:rPr>
        <w:t>causes a</w:t>
      </w:r>
      <w:r>
        <w:rPr>
          <w:lang w:val="de-DE"/>
        </w:rPr>
        <w:t xml:space="preserve"> </w:t>
      </w:r>
      <w:r w:rsidRPr="003925AB">
        <w:rPr>
          <w:lang w:val="de-DE"/>
        </w:rPr>
        <w:t>degradation in gapping, but not in stripping (which is degraded on the whole, independently</w:t>
      </w:r>
      <w:r>
        <w:rPr>
          <w:lang w:val="de-DE"/>
        </w:rPr>
        <w:t xml:space="preserve"> </w:t>
      </w:r>
      <w:r w:rsidRPr="003925AB">
        <w:rPr>
          <w:lang w:val="de-DE"/>
        </w:rPr>
        <w:t xml:space="preserve">of </w:t>
      </w:r>
      <w:r w:rsidRPr="003925AB">
        <w:rPr>
          <w:i/>
          <w:iCs/>
          <w:lang w:val="de-DE"/>
        </w:rPr>
        <w:t>čto</w:t>
      </w:r>
      <w:r w:rsidRPr="003925AB">
        <w:rPr>
          <w:lang w:val="de-DE"/>
        </w:rPr>
        <w:t>). A comparison of Exps. 1 and 3 furthermore suggests that, unlike in Spanish and</w:t>
      </w:r>
      <w:r>
        <w:rPr>
          <w:lang w:val="de-DE"/>
        </w:rPr>
        <w:t xml:space="preserve"> </w:t>
      </w:r>
      <w:r w:rsidRPr="003925AB">
        <w:rPr>
          <w:lang w:val="de-DE"/>
        </w:rPr>
        <w:t>English-type languages, the effects of the subordinator are independent of ellipsis as such: We</w:t>
      </w:r>
      <w:r>
        <w:rPr>
          <w:lang w:val="de-DE"/>
        </w:rPr>
        <w:t xml:space="preserve"> </w:t>
      </w:r>
      <w:r w:rsidRPr="003925AB">
        <w:rPr>
          <w:lang w:val="de-DE"/>
        </w:rPr>
        <w:t>observe the same patterns, regardless of whether the verb is absent (Exps. 1/2) or present</w:t>
      </w:r>
      <w:r>
        <w:rPr>
          <w:lang w:val="de-DE"/>
        </w:rPr>
        <w:t xml:space="preserve"> </w:t>
      </w:r>
      <w:r w:rsidRPr="003925AB">
        <w:rPr>
          <w:lang w:val="de-DE"/>
        </w:rPr>
        <w:t>(Exp. 3).</w:t>
      </w:r>
    </w:p>
    <w:p w14:paraId="5CD0617B" w14:textId="0B64A182" w:rsidR="003874F5" w:rsidRPr="003874F5" w:rsidRDefault="003925AB" w:rsidP="003874F5">
      <w:pPr>
        <w:rPr>
          <w:lang w:val="de-DE"/>
        </w:rPr>
      </w:pPr>
      <w:r w:rsidRPr="003925AB">
        <w:rPr>
          <w:lang w:val="de-DE"/>
        </w:rPr>
        <w:t xml:space="preserve">Thus, the restrictions on Russian </w:t>
      </w:r>
      <w:r w:rsidRPr="003925AB">
        <w:rPr>
          <w:i/>
          <w:lang w:val="de-DE"/>
        </w:rPr>
        <w:t>čto</w:t>
      </w:r>
      <w:r w:rsidRPr="003925AB">
        <w:rPr>
          <w:lang w:val="de-DE"/>
        </w:rPr>
        <w:t xml:space="preserve"> are not th</w:t>
      </w:r>
      <w:r>
        <w:rPr>
          <w:lang w:val="de-DE"/>
        </w:rPr>
        <w:t xml:space="preserve">e same as those on Spanish </w:t>
      </w:r>
      <w:r w:rsidRPr="003925AB">
        <w:rPr>
          <w:i/>
          <w:lang w:val="de-DE"/>
        </w:rPr>
        <w:t>que</w:t>
      </w:r>
      <w:r>
        <w:rPr>
          <w:lang w:val="de-DE"/>
        </w:rPr>
        <w:t xml:space="preserve">, </w:t>
      </w:r>
      <w:r w:rsidRPr="003925AB">
        <w:rPr>
          <w:lang w:val="de-DE"/>
        </w:rPr>
        <w:t>and the two languages cannot be subsumed under the s</w:t>
      </w:r>
      <w:r>
        <w:rPr>
          <w:lang w:val="de-DE"/>
        </w:rPr>
        <w:t xml:space="preserve">ame type. These conclusions are </w:t>
      </w:r>
      <w:r w:rsidRPr="003925AB">
        <w:rPr>
          <w:lang w:val="de-DE"/>
        </w:rPr>
        <w:t>relevant for ellipsis theory: Gapping and stripping can be ar</w:t>
      </w:r>
      <w:r>
        <w:rPr>
          <w:lang w:val="de-DE"/>
        </w:rPr>
        <w:t xml:space="preserve">gued to involve the same </w:t>
      </w:r>
      <w:r w:rsidRPr="003925AB">
        <w:rPr>
          <w:lang w:val="de-DE"/>
        </w:rPr>
        <w:t>structure as non-elliptical clauses in Russian, but not in Spanish (or English).</w:t>
      </w:r>
    </w:p>
    <w:p w14:paraId="41389C3A" w14:textId="77777777" w:rsidR="00AB181E" w:rsidRPr="003874F5" w:rsidRDefault="00BF46B0" w:rsidP="003874F5">
      <w:pPr>
        <w:pStyle w:val="Beschriftung"/>
        <w:rPr>
          <w:lang w:val="de-DE"/>
        </w:rPr>
      </w:pPr>
      <w:r w:rsidRPr="00BF46B0">
        <w:rPr>
          <w:noProof/>
          <w:lang w:val="de-DE" w:eastAsia="de-DE"/>
        </w:rPr>
        <w:drawing>
          <wp:anchor distT="0" distB="0" distL="114300" distR="114300" simplePos="0" relativeHeight="251660288" behindDoc="0" locked="0" layoutInCell="1" allowOverlap="1" wp14:anchorId="01B34E75" wp14:editId="56D5817F">
            <wp:simplePos x="0" y="0"/>
            <wp:positionH relativeFrom="column">
              <wp:posOffset>2540</wp:posOffset>
            </wp:positionH>
            <wp:positionV relativeFrom="paragraph">
              <wp:posOffset>184150</wp:posOffset>
            </wp:positionV>
            <wp:extent cx="5184140" cy="2887980"/>
            <wp:effectExtent l="0" t="0" r="0" b="7620"/>
            <wp:wrapSquare wrapText="bothSides"/>
            <wp:docPr id="14" name="Grafik 14" descr="C:\Users\User\Desktop\ICLC Mannheim 2023\RusExps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CLC Mannheim 2023\RusExpsN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4140" cy="288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AA6">
        <w:t xml:space="preserve">Fig. 1: </w:t>
      </w:r>
      <w:r w:rsidR="003874F5" w:rsidRPr="003874F5">
        <w:rPr>
          <w:lang w:val="de-DE"/>
        </w:rPr>
        <w:t xml:space="preserve">Experimental results (bars </w:t>
      </w:r>
      <w:r w:rsidR="003874F5">
        <w:rPr>
          <w:lang w:val="de-DE"/>
        </w:rPr>
        <w:t>show</w:t>
      </w:r>
      <w:r w:rsidR="003874F5" w:rsidRPr="003874F5">
        <w:rPr>
          <w:lang w:val="de-DE"/>
        </w:rPr>
        <w:t xml:space="preserve"> mean ratings, er</w:t>
      </w:r>
      <w:r w:rsidR="003874F5">
        <w:rPr>
          <w:lang w:val="de-DE"/>
        </w:rPr>
        <w:t xml:space="preserve">rorbars show 95% confidence </w:t>
      </w:r>
      <w:r w:rsidR="003874F5" w:rsidRPr="003874F5">
        <w:rPr>
          <w:lang w:val="de-DE"/>
        </w:rPr>
        <w:t>intervals)</w:t>
      </w:r>
    </w:p>
    <w:p w14:paraId="33CE302B" w14:textId="77777777" w:rsidR="00AB181E" w:rsidRDefault="00224AA6">
      <w:pPr>
        <w:pStyle w:val="berschrift1"/>
      </w:pPr>
      <w:r>
        <w:t>Examples</w:t>
      </w:r>
    </w:p>
    <w:p w14:paraId="081AA5F6" w14:textId="77777777" w:rsidR="000F11EC" w:rsidRPr="007D1652" w:rsidRDefault="007D1652" w:rsidP="00A54BA3">
      <w:pPr>
        <w:pStyle w:val="Example"/>
        <w:spacing w:before="120"/>
      </w:pPr>
      <w:r w:rsidRPr="007D1652">
        <w:rPr>
          <w:b/>
        </w:rPr>
        <w:t>English</w:t>
      </w:r>
      <w:r w:rsidRPr="007D1652">
        <w:t xml:space="preserve"> </w:t>
      </w:r>
      <w:r w:rsidRPr="007D1652">
        <w:rPr>
          <w:b/>
        </w:rPr>
        <w:t>gapping</w:t>
      </w:r>
    </w:p>
    <w:p w14:paraId="015D74A9" w14:textId="77777777" w:rsidR="007D1652" w:rsidRDefault="007D1652" w:rsidP="007D1652">
      <w:pPr>
        <w:pStyle w:val="Example"/>
        <w:numPr>
          <w:ilvl w:val="1"/>
          <w:numId w:val="3"/>
        </w:numPr>
        <w:spacing w:before="120"/>
        <w:ind w:left="709"/>
      </w:pPr>
      <w:r>
        <w:t xml:space="preserve">Mary orders steak and John </w:t>
      </w:r>
      <w:r w:rsidRPr="007D1652">
        <w:rPr>
          <w:strike/>
        </w:rPr>
        <w:t>orders</w:t>
      </w:r>
      <w:r>
        <w:t xml:space="preserve"> seafood.</w:t>
      </w:r>
    </w:p>
    <w:p w14:paraId="795123E6" w14:textId="66BC7EB9" w:rsidR="00AB181E" w:rsidRDefault="007D1652" w:rsidP="007D1652">
      <w:pPr>
        <w:pStyle w:val="Example"/>
        <w:numPr>
          <w:ilvl w:val="1"/>
          <w:numId w:val="3"/>
        </w:numPr>
        <w:spacing w:before="120"/>
        <w:ind w:left="709"/>
      </w:pPr>
      <w:r>
        <w:t xml:space="preserve">Sue thinks that Mary orders steaks and (*that) John </w:t>
      </w:r>
      <w:r w:rsidRPr="007D1652">
        <w:rPr>
          <w:strike/>
        </w:rPr>
        <w:t>orders</w:t>
      </w:r>
      <w:r>
        <w:t xml:space="preserve"> seafood.</w:t>
      </w:r>
    </w:p>
    <w:p w14:paraId="68565F7D" w14:textId="77777777" w:rsidR="007E2622" w:rsidRDefault="007E2622" w:rsidP="007E2622">
      <w:pPr>
        <w:pStyle w:val="Example"/>
        <w:numPr>
          <w:ilvl w:val="0"/>
          <w:numId w:val="0"/>
        </w:numPr>
        <w:spacing w:before="120"/>
        <w:ind w:left="454" w:hanging="454"/>
      </w:pPr>
    </w:p>
    <w:tbl>
      <w:tblPr>
        <w:tblpPr w:rightFromText="6804" w:vertAnchor="text" w:tblpY="58"/>
        <w:tblOverlap w:val="never"/>
        <w:tblW w:w="8222" w:type="dxa"/>
        <w:tblLayout w:type="fixed"/>
        <w:tblCellMar>
          <w:left w:w="0" w:type="dxa"/>
          <w:right w:w="0" w:type="dxa"/>
        </w:tblCellMar>
        <w:tblLook w:val="0000" w:firstRow="0" w:lastRow="0" w:firstColumn="0" w:lastColumn="0" w:noHBand="0" w:noVBand="0"/>
      </w:tblPr>
      <w:tblGrid>
        <w:gridCol w:w="450"/>
        <w:gridCol w:w="396"/>
        <w:gridCol w:w="572"/>
        <w:gridCol w:w="425"/>
        <w:gridCol w:w="425"/>
        <w:gridCol w:w="709"/>
        <w:gridCol w:w="284"/>
        <w:gridCol w:w="425"/>
        <w:gridCol w:w="992"/>
        <w:gridCol w:w="425"/>
        <w:gridCol w:w="426"/>
        <w:gridCol w:w="425"/>
        <w:gridCol w:w="992"/>
        <w:gridCol w:w="425"/>
        <w:gridCol w:w="851"/>
      </w:tblGrid>
      <w:tr w:rsidR="00491B70" w14:paraId="4B026CBF" w14:textId="77777777" w:rsidTr="00A34147">
        <w:trPr>
          <w:trHeight w:val="276"/>
        </w:trPr>
        <w:tc>
          <w:tcPr>
            <w:tcW w:w="8222" w:type="dxa"/>
            <w:gridSpan w:val="15"/>
          </w:tcPr>
          <w:p w14:paraId="38DB2AB6" w14:textId="46266510" w:rsidR="00491B70" w:rsidRDefault="00513E5B" w:rsidP="008E6E06">
            <w:pPr>
              <w:pStyle w:val="Example"/>
            </w:pPr>
            <w:r>
              <w:rPr>
                <w:b/>
              </w:rPr>
              <w:lastRenderedPageBreak/>
              <w:t>Spanish</w:t>
            </w:r>
            <w:r w:rsidR="00B11DBD">
              <w:rPr>
                <w:b/>
              </w:rPr>
              <w:t xml:space="preserve"> </w:t>
            </w:r>
            <w:r w:rsidR="00491B70" w:rsidRPr="00491B70">
              <w:rPr>
                <w:b/>
              </w:rPr>
              <w:t>gapping</w:t>
            </w:r>
            <w:r w:rsidR="008E6E06">
              <w:t xml:space="preserve"> </w:t>
            </w:r>
            <w:r w:rsidR="00491B70" w:rsidRPr="00491B70">
              <w:t>(</w:t>
            </w:r>
            <w:hyperlink r:id="rId9" w:history="1">
              <w:r w:rsidR="005B4D96" w:rsidRPr="00803296">
                <w:rPr>
                  <w:rStyle w:val="Hyperlink"/>
                </w:rPr>
                <w:t>http://www.afntijuana.info/editoriales/67101_trump_no_te_necesitamos</w:t>
              </w:r>
            </w:hyperlink>
            <w:r w:rsidR="005B4D96">
              <w:t>, last access: 24 April 2023</w:t>
            </w:r>
            <w:r w:rsidR="00491B70" w:rsidRPr="00491B70">
              <w:t>)</w:t>
            </w:r>
          </w:p>
        </w:tc>
      </w:tr>
      <w:tr w:rsidR="00491B70" w14:paraId="60276E8F" w14:textId="77777777" w:rsidTr="00A34147">
        <w:tc>
          <w:tcPr>
            <w:tcW w:w="450" w:type="dxa"/>
          </w:tcPr>
          <w:p w14:paraId="3712B30E" w14:textId="77777777" w:rsidR="00491B70" w:rsidRDefault="00491B70" w:rsidP="00A54BA3">
            <w:pPr>
              <w:keepNext/>
              <w:widowControl w:val="0"/>
              <w:spacing w:before="0"/>
              <w:contextualSpacing/>
              <w:jc w:val="left"/>
              <w:rPr>
                <w:rFonts w:cs="Libertinus Serif"/>
                <w:sz w:val="20"/>
                <w:szCs w:val="20"/>
                <w:lang w:val="en-US"/>
              </w:rPr>
            </w:pPr>
          </w:p>
        </w:tc>
        <w:tc>
          <w:tcPr>
            <w:tcW w:w="396" w:type="dxa"/>
          </w:tcPr>
          <w:p w14:paraId="636BE77E" w14:textId="77777777" w:rsidR="00491B70" w:rsidRPr="00FC6FF6" w:rsidRDefault="00491B70" w:rsidP="00A54BA3">
            <w:pPr>
              <w:widowControl w:val="0"/>
              <w:spacing w:before="0"/>
              <w:contextualSpacing/>
              <w:jc w:val="left"/>
              <w:rPr>
                <w:rFonts w:cs="Libertinus Serif"/>
                <w:i/>
                <w:sz w:val="20"/>
                <w:szCs w:val="20"/>
                <w:lang w:val="de-DE"/>
              </w:rPr>
            </w:pPr>
            <w:r>
              <w:rPr>
                <w:rFonts w:cs="Libertinus Serif"/>
                <w:i/>
                <w:sz w:val="20"/>
                <w:szCs w:val="20"/>
                <w:lang w:val="de-DE"/>
              </w:rPr>
              <w:t>El</w:t>
            </w:r>
          </w:p>
        </w:tc>
        <w:tc>
          <w:tcPr>
            <w:tcW w:w="572" w:type="dxa"/>
          </w:tcPr>
          <w:p w14:paraId="3D9CAA96" w14:textId="77777777" w:rsidR="00491B70" w:rsidRPr="00FC6FF6" w:rsidRDefault="00491B70" w:rsidP="00A54BA3">
            <w:pPr>
              <w:widowControl w:val="0"/>
              <w:spacing w:before="0"/>
              <w:contextualSpacing/>
              <w:jc w:val="left"/>
              <w:rPr>
                <w:rFonts w:cs="Libertinus Serif"/>
                <w:i/>
                <w:sz w:val="20"/>
                <w:szCs w:val="20"/>
                <w:lang w:val="de-DE"/>
              </w:rPr>
            </w:pPr>
            <w:r>
              <w:rPr>
                <w:rFonts w:cs="Libertinus Serif"/>
                <w:i/>
                <w:sz w:val="20"/>
                <w:szCs w:val="20"/>
                <w:lang w:val="de-DE"/>
              </w:rPr>
              <w:t>cree</w:t>
            </w:r>
          </w:p>
        </w:tc>
        <w:tc>
          <w:tcPr>
            <w:tcW w:w="425" w:type="dxa"/>
          </w:tcPr>
          <w:p w14:paraId="3E48FFDA" w14:textId="77777777" w:rsidR="00491B70" w:rsidRPr="00FC6FF6" w:rsidRDefault="00491B70" w:rsidP="00A54BA3">
            <w:pPr>
              <w:widowControl w:val="0"/>
              <w:spacing w:before="0"/>
              <w:contextualSpacing/>
              <w:jc w:val="left"/>
              <w:rPr>
                <w:rFonts w:cs="Libertinus Serif"/>
                <w:i/>
                <w:sz w:val="20"/>
                <w:szCs w:val="20"/>
                <w:lang w:val="de-DE"/>
              </w:rPr>
            </w:pPr>
            <w:r>
              <w:rPr>
                <w:rFonts w:cs="Libertinus Serif"/>
                <w:i/>
                <w:sz w:val="20"/>
                <w:szCs w:val="20"/>
                <w:lang w:val="de-DE"/>
              </w:rPr>
              <w:t>que</w:t>
            </w:r>
          </w:p>
        </w:tc>
        <w:tc>
          <w:tcPr>
            <w:tcW w:w="425" w:type="dxa"/>
          </w:tcPr>
          <w:p w14:paraId="118C335A" w14:textId="77777777" w:rsidR="00491B70" w:rsidRPr="00FC6FF6" w:rsidRDefault="00491B70" w:rsidP="00A54BA3">
            <w:pPr>
              <w:widowControl w:val="0"/>
              <w:spacing w:before="0"/>
              <w:contextualSpacing/>
              <w:jc w:val="left"/>
              <w:rPr>
                <w:rFonts w:cs="Libertinus Serif"/>
                <w:i/>
                <w:sz w:val="20"/>
                <w:szCs w:val="20"/>
                <w:lang w:val="de-DE"/>
              </w:rPr>
            </w:pPr>
            <w:r>
              <w:rPr>
                <w:rFonts w:cs="Libertinus Serif"/>
                <w:i/>
                <w:sz w:val="20"/>
                <w:szCs w:val="20"/>
                <w:lang w:val="de-DE"/>
              </w:rPr>
              <w:t>el</w:t>
            </w:r>
          </w:p>
        </w:tc>
        <w:tc>
          <w:tcPr>
            <w:tcW w:w="709" w:type="dxa"/>
          </w:tcPr>
          <w:p w14:paraId="4A9ABF6A" w14:textId="77777777" w:rsidR="00491B70" w:rsidRPr="00FC6FF6" w:rsidRDefault="00491B70" w:rsidP="00A54BA3">
            <w:pPr>
              <w:widowControl w:val="0"/>
              <w:spacing w:before="0"/>
              <w:contextualSpacing/>
              <w:jc w:val="left"/>
              <w:rPr>
                <w:rFonts w:cs="Libertinus Serif"/>
                <w:i/>
                <w:sz w:val="20"/>
                <w:szCs w:val="20"/>
                <w:lang w:val="de-DE"/>
              </w:rPr>
            </w:pPr>
            <w:r>
              <w:rPr>
                <w:rFonts w:cs="Libertinus Serif"/>
                <w:i/>
                <w:sz w:val="20"/>
                <w:szCs w:val="20"/>
                <w:lang w:val="de-DE"/>
              </w:rPr>
              <w:t>mundo</w:t>
            </w:r>
          </w:p>
        </w:tc>
        <w:tc>
          <w:tcPr>
            <w:tcW w:w="284" w:type="dxa"/>
          </w:tcPr>
          <w:p w14:paraId="2DAE166F" w14:textId="77777777" w:rsidR="00491B70" w:rsidRPr="00FC6FF6" w:rsidRDefault="00491B70" w:rsidP="00A54BA3">
            <w:pPr>
              <w:widowControl w:val="0"/>
              <w:spacing w:before="0"/>
              <w:contextualSpacing/>
              <w:jc w:val="left"/>
              <w:rPr>
                <w:rFonts w:cs="Libertinus Serif"/>
                <w:i/>
                <w:sz w:val="20"/>
                <w:szCs w:val="20"/>
                <w:lang w:val="de-DE"/>
              </w:rPr>
            </w:pPr>
            <w:r>
              <w:rPr>
                <w:rFonts w:cs="Libertinus Serif"/>
                <w:i/>
                <w:sz w:val="20"/>
                <w:szCs w:val="20"/>
                <w:lang w:val="de-DE"/>
              </w:rPr>
              <w:t>es</w:t>
            </w:r>
          </w:p>
        </w:tc>
        <w:tc>
          <w:tcPr>
            <w:tcW w:w="425" w:type="dxa"/>
          </w:tcPr>
          <w:p w14:paraId="0A9F5A66" w14:textId="77777777" w:rsidR="00491B70" w:rsidRDefault="00491B70" w:rsidP="00A54BA3">
            <w:pPr>
              <w:widowControl w:val="0"/>
              <w:spacing w:before="0"/>
              <w:contextualSpacing/>
              <w:jc w:val="left"/>
              <w:rPr>
                <w:rFonts w:cs="Libertinus Serif"/>
                <w:i/>
                <w:sz w:val="20"/>
                <w:szCs w:val="20"/>
                <w:lang w:val="de-DE"/>
              </w:rPr>
            </w:pPr>
            <w:r>
              <w:rPr>
                <w:rFonts w:cs="Libertinus Serif"/>
                <w:i/>
                <w:sz w:val="20"/>
                <w:szCs w:val="20"/>
                <w:lang w:val="de-DE"/>
              </w:rPr>
              <w:t>su</w:t>
            </w:r>
          </w:p>
        </w:tc>
        <w:tc>
          <w:tcPr>
            <w:tcW w:w="992" w:type="dxa"/>
          </w:tcPr>
          <w:p w14:paraId="1E5BA5C4" w14:textId="77777777" w:rsidR="00491B70" w:rsidRDefault="00491B70" w:rsidP="00A54BA3">
            <w:pPr>
              <w:widowControl w:val="0"/>
              <w:spacing w:before="0"/>
              <w:contextualSpacing/>
              <w:jc w:val="left"/>
              <w:rPr>
                <w:rFonts w:cs="Libertinus Serif"/>
                <w:i/>
                <w:sz w:val="20"/>
                <w:szCs w:val="20"/>
                <w:lang w:val="de-DE"/>
              </w:rPr>
            </w:pPr>
            <w:r>
              <w:rPr>
                <w:rFonts w:cs="Libertinus Serif"/>
                <w:i/>
                <w:sz w:val="20"/>
                <w:szCs w:val="20"/>
                <w:lang w:val="de-DE"/>
              </w:rPr>
              <w:t>empresa</w:t>
            </w:r>
          </w:p>
        </w:tc>
        <w:tc>
          <w:tcPr>
            <w:tcW w:w="425" w:type="dxa"/>
          </w:tcPr>
          <w:p w14:paraId="3CF31836" w14:textId="77777777" w:rsidR="00491B70" w:rsidRDefault="00491B70" w:rsidP="00A54BA3">
            <w:pPr>
              <w:widowControl w:val="0"/>
              <w:spacing w:before="0"/>
              <w:contextualSpacing/>
              <w:jc w:val="left"/>
              <w:rPr>
                <w:rFonts w:cs="Libertinus Serif"/>
                <w:i/>
                <w:sz w:val="20"/>
                <w:szCs w:val="20"/>
                <w:lang w:val="de-DE"/>
              </w:rPr>
            </w:pPr>
            <w:r>
              <w:rPr>
                <w:rFonts w:cs="Libertinus Serif"/>
                <w:i/>
                <w:sz w:val="20"/>
                <w:szCs w:val="20"/>
                <w:lang w:val="de-DE"/>
              </w:rPr>
              <w:t>y</w:t>
            </w:r>
          </w:p>
        </w:tc>
        <w:tc>
          <w:tcPr>
            <w:tcW w:w="426" w:type="dxa"/>
          </w:tcPr>
          <w:p w14:paraId="54F49872" w14:textId="77777777" w:rsidR="00491B70" w:rsidRPr="00491B70" w:rsidRDefault="00491B70" w:rsidP="00A54BA3">
            <w:pPr>
              <w:widowControl w:val="0"/>
              <w:spacing w:before="0"/>
              <w:contextualSpacing/>
              <w:jc w:val="left"/>
              <w:rPr>
                <w:rFonts w:cs="Libertinus Serif"/>
                <w:b/>
                <w:i/>
                <w:sz w:val="20"/>
                <w:szCs w:val="20"/>
                <w:lang w:val="de-DE"/>
              </w:rPr>
            </w:pPr>
            <w:r w:rsidRPr="00491B70">
              <w:rPr>
                <w:rFonts w:cs="Libertinus Serif"/>
                <w:b/>
                <w:i/>
                <w:sz w:val="20"/>
                <w:szCs w:val="20"/>
                <w:lang w:val="de-DE"/>
              </w:rPr>
              <w:t>que</w:t>
            </w:r>
          </w:p>
        </w:tc>
        <w:tc>
          <w:tcPr>
            <w:tcW w:w="425" w:type="dxa"/>
          </w:tcPr>
          <w:p w14:paraId="46893C88" w14:textId="77777777" w:rsidR="00491B70" w:rsidRDefault="00491B70" w:rsidP="00A54BA3">
            <w:pPr>
              <w:widowControl w:val="0"/>
              <w:spacing w:before="0"/>
              <w:contextualSpacing/>
              <w:jc w:val="left"/>
              <w:rPr>
                <w:rFonts w:cs="Libertinus Serif"/>
                <w:i/>
                <w:sz w:val="20"/>
                <w:szCs w:val="20"/>
                <w:lang w:val="de-DE"/>
              </w:rPr>
            </w:pPr>
            <w:r>
              <w:rPr>
                <w:rFonts w:cs="Libertinus Serif"/>
                <w:i/>
                <w:sz w:val="20"/>
                <w:szCs w:val="20"/>
                <w:lang w:val="de-DE"/>
              </w:rPr>
              <w:t>los</w:t>
            </w:r>
          </w:p>
        </w:tc>
        <w:tc>
          <w:tcPr>
            <w:tcW w:w="992" w:type="dxa"/>
          </w:tcPr>
          <w:p w14:paraId="19E4158F" w14:textId="77777777" w:rsidR="00491B70" w:rsidRDefault="00491B70" w:rsidP="00A54BA3">
            <w:pPr>
              <w:widowControl w:val="0"/>
              <w:spacing w:before="0"/>
              <w:contextualSpacing/>
              <w:jc w:val="left"/>
              <w:rPr>
                <w:rFonts w:cs="Libertinus Serif"/>
                <w:i/>
                <w:sz w:val="20"/>
                <w:szCs w:val="20"/>
                <w:lang w:val="de-DE"/>
              </w:rPr>
            </w:pPr>
            <w:r>
              <w:rPr>
                <w:rFonts w:cs="Libertinus Serif"/>
                <w:i/>
                <w:sz w:val="20"/>
                <w:szCs w:val="20"/>
                <w:lang w:val="de-DE"/>
              </w:rPr>
              <w:t>Mexicanos</w:t>
            </w:r>
          </w:p>
        </w:tc>
        <w:tc>
          <w:tcPr>
            <w:tcW w:w="425" w:type="dxa"/>
          </w:tcPr>
          <w:p w14:paraId="5E1BD4DB" w14:textId="77777777" w:rsidR="00491B70" w:rsidRDefault="00491B70" w:rsidP="00A54BA3">
            <w:pPr>
              <w:widowControl w:val="0"/>
              <w:spacing w:before="0"/>
              <w:contextualSpacing/>
              <w:jc w:val="left"/>
              <w:rPr>
                <w:rFonts w:cs="Libertinus Serif"/>
                <w:i/>
                <w:sz w:val="20"/>
                <w:szCs w:val="20"/>
                <w:lang w:val="de-DE"/>
              </w:rPr>
            </w:pPr>
            <w:r>
              <w:rPr>
                <w:rFonts w:cs="Libertinus Serif"/>
                <w:i/>
                <w:sz w:val="20"/>
                <w:szCs w:val="20"/>
                <w:lang w:val="de-DE"/>
              </w:rPr>
              <w:t>sus</w:t>
            </w:r>
          </w:p>
        </w:tc>
        <w:tc>
          <w:tcPr>
            <w:tcW w:w="851" w:type="dxa"/>
          </w:tcPr>
          <w:p w14:paraId="6CC1C174" w14:textId="77777777" w:rsidR="00491B70" w:rsidRDefault="00491B70" w:rsidP="00A54BA3">
            <w:pPr>
              <w:widowControl w:val="0"/>
              <w:spacing w:before="0"/>
              <w:contextualSpacing/>
              <w:jc w:val="left"/>
              <w:rPr>
                <w:rFonts w:cs="Libertinus Serif"/>
                <w:i/>
                <w:sz w:val="20"/>
                <w:szCs w:val="20"/>
                <w:lang w:val="de-DE"/>
              </w:rPr>
            </w:pPr>
            <w:r>
              <w:rPr>
                <w:rFonts w:cs="Libertinus Serif"/>
                <w:i/>
                <w:sz w:val="20"/>
                <w:szCs w:val="20"/>
                <w:lang w:val="de-DE"/>
              </w:rPr>
              <w:t>lacayos.</w:t>
            </w:r>
          </w:p>
        </w:tc>
      </w:tr>
      <w:tr w:rsidR="00491B70" w14:paraId="4826DB9B" w14:textId="77777777" w:rsidTr="00A34147">
        <w:trPr>
          <w:trHeight w:val="328"/>
        </w:trPr>
        <w:tc>
          <w:tcPr>
            <w:tcW w:w="450" w:type="dxa"/>
          </w:tcPr>
          <w:p w14:paraId="63C941AF" w14:textId="77777777" w:rsidR="00491B70" w:rsidRDefault="00491B70" w:rsidP="00A54BA3">
            <w:pPr>
              <w:keepNext/>
              <w:widowControl w:val="0"/>
              <w:spacing w:before="0"/>
              <w:contextualSpacing/>
              <w:jc w:val="left"/>
              <w:rPr>
                <w:rFonts w:cs="Libertinus Serif"/>
                <w:sz w:val="20"/>
                <w:szCs w:val="20"/>
                <w:lang w:val="en-US"/>
              </w:rPr>
            </w:pPr>
          </w:p>
        </w:tc>
        <w:tc>
          <w:tcPr>
            <w:tcW w:w="396" w:type="dxa"/>
          </w:tcPr>
          <w:p w14:paraId="3AE9B955" w14:textId="77777777" w:rsidR="00491B70" w:rsidRDefault="00491B70" w:rsidP="00A54BA3">
            <w:pPr>
              <w:widowControl w:val="0"/>
              <w:spacing w:before="0"/>
              <w:contextualSpacing/>
              <w:jc w:val="left"/>
              <w:rPr>
                <w:rFonts w:cs="Libertinus Serif"/>
                <w:sz w:val="20"/>
                <w:szCs w:val="20"/>
              </w:rPr>
            </w:pPr>
            <w:r>
              <w:rPr>
                <w:rFonts w:cs="Libertinus Serif"/>
                <w:sz w:val="20"/>
                <w:szCs w:val="20"/>
              </w:rPr>
              <w:t>He</w:t>
            </w:r>
          </w:p>
        </w:tc>
        <w:tc>
          <w:tcPr>
            <w:tcW w:w="572" w:type="dxa"/>
          </w:tcPr>
          <w:p w14:paraId="3377B4CA" w14:textId="77777777" w:rsidR="00491B70" w:rsidRDefault="00491B70" w:rsidP="00A54BA3">
            <w:pPr>
              <w:widowControl w:val="0"/>
              <w:spacing w:before="0"/>
              <w:contextualSpacing/>
              <w:jc w:val="left"/>
            </w:pPr>
            <w:r>
              <w:rPr>
                <w:rFonts w:cs="Libertinus Serif"/>
                <w:sz w:val="20"/>
                <w:szCs w:val="20"/>
              </w:rPr>
              <w:t>thinks</w:t>
            </w:r>
          </w:p>
        </w:tc>
        <w:tc>
          <w:tcPr>
            <w:tcW w:w="425" w:type="dxa"/>
          </w:tcPr>
          <w:p w14:paraId="125F8B18" w14:textId="77777777" w:rsidR="00491B70" w:rsidRDefault="00491B70" w:rsidP="00A54BA3">
            <w:pPr>
              <w:widowControl w:val="0"/>
              <w:spacing w:before="0"/>
              <w:contextualSpacing/>
              <w:jc w:val="left"/>
              <w:rPr>
                <w:rFonts w:cs="Libertinus Serif"/>
                <w:sz w:val="20"/>
                <w:szCs w:val="20"/>
              </w:rPr>
            </w:pPr>
            <w:r>
              <w:rPr>
                <w:rFonts w:cs="Libertinus Serif"/>
                <w:sz w:val="20"/>
                <w:szCs w:val="20"/>
              </w:rPr>
              <w:t>that</w:t>
            </w:r>
          </w:p>
        </w:tc>
        <w:tc>
          <w:tcPr>
            <w:tcW w:w="425" w:type="dxa"/>
          </w:tcPr>
          <w:p w14:paraId="7667C5CC" w14:textId="77777777" w:rsidR="00491B70" w:rsidRDefault="00491B70" w:rsidP="00A54BA3">
            <w:pPr>
              <w:widowControl w:val="0"/>
              <w:spacing w:before="0"/>
              <w:contextualSpacing/>
              <w:jc w:val="left"/>
              <w:rPr>
                <w:rFonts w:cs="Libertinus Serif"/>
                <w:sz w:val="20"/>
                <w:szCs w:val="20"/>
              </w:rPr>
            </w:pPr>
            <w:r>
              <w:rPr>
                <w:rFonts w:cs="Libertinus Serif"/>
                <w:sz w:val="20"/>
                <w:szCs w:val="20"/>
              </w:rPr>
              <w:t>the</w:t>
            </w:r>
          </w:p>
        </w:tc>
        <w:tc>
          <w:tcPr>
            <w:tcW w:w="709" w:type="dxa"/>
          </w:tcPr>
          <w:p w14:paraId="061C1827" w14:textId="77777777" w:rsidR="00491B70" w:rsidRDefault="00491B70" w:rsidP="00A54BA3">
            <w:pPr>
              <w:widowControl w:val="0"/>
              <w:spacing w:before="0"/>
              <w:contextualSpacing/>
              <w:jc w:val="left"/>
              <w:rPr>
                <w:rFonts w:cs="Libertinus Serif"/>
                <w:sz w:val="20"/>
                <w:szCs w:val="20"/>
              </w:rPr>
            </w:pPr>
            <w:r>
              <w:rPr>
                <w:rFonts w:cs="Libertinus Serif"/>
                <w:sz w:val="20"/>
                <w:szCs w:val="20"/>
              </w:rPr>
              <w:t>world</w:t>
            </w:r>
          </w:p>
        </w:tc>
        <w:tc>
          <w:tcPr>
            <w:tcW w:w="284" w:type="dxa"/>
          </w:tcPr>
          <w:p w14:paraId="7ED73926" w14:textId="77777777" w:rsidR="00491B70" w:rsidRDefault="00491B70" w:rsidP="00A54BA3">
            <w:pPr>
              <w:widowControl w:val="0"/>
              <w:spacing w:before="0"/>
              <w:contextualSpacing/>
              <w:jc w:val="left"/>
            </w:pPr>
            <w:r>
              <w:rPr>
                <w:rFonts w:cs="Libertinus Serif"/>
                <w:sz w:val="20"/>
                <w:szCs w:val="20"/>
              </w:rPr>
              <w:t>is</w:t>
            </w:r>
          </w:p>
        </w:tc>
        <w:tc>
          <w:tcPr>
            <w:tcW w:w="425" w:type="dxa"/>
          </w:tcPr>
          <w:p w14:paraId="21B874B9" w14:textId="77777777" w:rsidR="00491B70" w:rsidRDefault="00491B70" w:rsidP="00A54BA3">
            <w:pPr>
              <w:widowControl w:val="0"/>
              <w:spacing w:before="0"/>
              <w:contextualSpacing/>
              <w:jc w:val="left"/>
              <w:rPr>
                <w:rFonts w:cs="Libertinus Serif"/>
                <w:sz w:val="20"/>
                <w:szCs w:val="20"/>
              </w:rPr>
            </w:pPr>
            <w:r>
              <w:rPr>
                <w:rFonts w:cs="Libertinus Serif"/>
                <w:sz w:val="20"/>
                <w:szCs w:val="20"/>
              </w:rPr>
              <w:t>his</w:t>
            </w:r>
          </w:p>
        </w:tc>
        <w:tc>
          <w:tcPr>
            <w:tcW w:w="992" w:type="dxa"/>
          </w:tcPr>
          <w:p w14:paraId="3C6291E2" w14:textId="77777777" w:rsidR="00491B70" w:rsidRDefault="00491B70" w:rsidP="00A54BA3">
            <w:pPr>
              <w:widowControl w:val="0"/>
              <w:spacing w:before="0"/>
              <w:contextualSpacing/>
              <w:jc w:val="left"/>
              <w:rPr>
                <w:rFonts w:cs="Libertinus Serif"/>
                <w:sz w:val="20"/>
                <w:szCs w:val="20"/>
              </w:rPr>
            </w:pPr>
            <w:r>
              <w:rPr>
                <w:rFonts w:cs="Libertinus Serif"/>
                <w:sz w:val="20"/>
                <w:szCs w:val="20"/>
              </w:rPr>
              <w:t>company</w:t>
            </w:r>
          </w:p>
        </w:tc>
        <w:tc>
          <w:tcPr>
            <w:tcW w:w="425" w:type="dxa"/>
          </w:tcPr>
          <w:p w14:paraId="2C83592E" w14:textId="77777777" w:rsidR="00491B70" w:rsidRDefault="00491B70" w:rsidP="00A54BA3">
            <w:pPr>
              <w:widowControl w:val="0"/>
              <w:spacing w:before="0"/>
              <w:contextualSpacing/>
              <w:jc w:val="left"/>
              <w:rPr>
                <w:rFonts w:cs="Libertinus Serif"/>
                <w:sz w:val="20"/>
                <w:szCs w:val="20"/>
              </w:rPr>
            </w:pPr>
            <w:r>
              <w:rPr>
                <w:rFonts w:cs="Libertinus Serif"/>
                <w:sz w:val="20"/>
                <w:szCs w:val="20"/>
              </w:rPr>
              <w:t>and</w:t>
            </w:r>
          </w:p>
        </w:tc>
        <w:tc>
          <w:tcPr>
            <w:tcW w:w="426" w:type="dxa"/>
          </w:tcPr>
          <w:p w14:paraId="4600F787" w14:textId="77777777" w:rsidR="00491B70" w:rsidRDefault="00491B70" w:rsidP="00A54BA3">
            <w:pPr>
              <w:widowControl w:val="0"/>
              <w:spacing w:before="0"/>
              <w:contextualSpacing/>
              <w:jc w:val="left"/>
              <w:rPr>
                <w:rFonts w:cs="Libertinus Serif"/>
                <w:sz w:val="20"/>
                <w:szCs w:val="20"/>
              </w:rPr>
            </w:pPr>
            <w:r>
              <w:rPr>
                <w:rFonts w:cs="Libertinus Serif"/>
                <w:sz w:val="20"/>
                <w:szCs w:val="20"/>
              </w:rPr>
              <w:t>that</w:t>
            </w:r>
          </w:p>
        </w:tc>
        <w:tc>
          <w:tcPr>
            <w:tcW w:w="425" w:type="dxa"/>
          </w:tcPr>
          <w:p w14:paraId="2E24CA44" w14:textId="77777777" w:rsidR="00491B70" w:rsidRDefault="00491B70" w:rsidP="00A54BA3">
            <w:pPr>
              <w:widowControl w:val="0"/>
              <w:spacing w:before="0"/>
              <w:contextualSpacing/>
              <w:jc w:val="left"/>
              <w:rPr>
                <w:rFonts w:cs="Libertinus Serif"/>
                <w:sz w:val="20"/>
                <w:szCs w:val="20"/>
              </w:rPr>
            </w:pPr>
            <w:r>
              <w:rPr>
                <w:rFonts w:cs="Libertinus Serif"/>
                <w:sz w:val="20"/>
                <w:szCs w:val="20"/>
              </w:rPr>
              <w:t>the</w:t>
            </w:r>
          </w:p>
        </w:tc>
        <w:tc>
          <w:tcPr>
            <w:tcW w:w="992" w:type="dxa"/>
          </w:tcPr>
          <w:p w14:paraId="54704C79" w14:textId="77777777" w:rsidR="00491B70" w:rsidRDefault="00491B70" w:rsidP="00A54BA3">
            <w:pPr>
              <w:widowControl w:val="0"/>
              <w:spacing w:before="0"/>
              <w:contextualSpacing/>
              <w:jc w:val="left"/>
              <w:rPr>
                <w:rFonts w:cs="Libertinus Serif"/>
                <w:sz w:val="20"/>
                <w:szCs w:val="20"/>
              </w:rPr>
            </w:pPr>
            <w:r>
              <w:rPr>
                <w:rFonts w:cs="Libertinus Serif"/>
                <w:sz w:val="20"/>
                <w:szCs w:val="20"/>
              </w:rPr>
              <w:t>Mexicans</w:t>
            </w:r>
          </w:p>
        </w:tc>
        <w:tc>
          <w:tcPr>
            <w:tcW w:w="425" w:type="dxa"/>
          </w:tcPr>
          <w:p w14:paraId="73329984" w14:textId="77777777" w:rsidR="00491B70" w:rsidRDefault="00491B70" w:rsidP="00A54BA3">
            <w:pPr>
              <w:widowControl w:val="0"/>
              <w:spacing w:before="0"/>
              <w:contextualSpacing/>
              <w:jc w:val="left"/>
              <w:rPr>
                <w:rFonts w:cs="Libertinus Serif"/>
                <w:sz w:val="20"/>
                <w:szCs w:val="20"/>
              </w:rPr>
            </w:pPr>
            <w:r>
              <w:rPr>
                <w:rFonts w:cs="Libertinus Serif"/>
                <w:sz w:val="20"/>
                <w:szCs w:val="20"/>
              </w:rPr>
              <w:t>his</w:t>
            </w:r>
          </w:p>
        </w:tc>
        <w:tc>
          <w:tcPr>
            <w:tcW w:w="851" w:type="dxa"/>
          </w:tcPr>
          <w:p w14:paraId="77385BCE" w14:textId="77777777" w:rsidR="00491B70" w:rsidRDefault="00491B70" w:rsidP="00A54BA3">
            <w:pPr>
              <w:widowControl w:val="0"/>
              <w:spacing w:before="0"/>
              <w:contextualSpacing/>
              <w:jc w:val="left"/>
              <w:rPr>
                <w:rFonts w:cs="Libertinus Serif"/>
                <w:sz w:val="20"/>
                <w:szCs w:val="20"/>
              </w:rPr>
            </w:pPr>
            <w:r>
              <w:rPr>
                <w:rFonts w:cs="Libertinus Serif"/>
                <w:sz w:val="20"/>
                <w:szCs w:val="20"/>
              </w:rPr>
              <w:t>lackeys</w:t>
            </w:r>
          </w:p>
        </w:tc>
      </w:tr>
      <w:tr w:rsidR="00491B70" w14:paraId="161709CF" w14:textId="77777777" w:rsidTr="00A34147">
        <w:tc>
          <w:tcPr>
            <w:tcW w:w="450" w:type="dxa"/>
          </w:tcPr>
          <w:p w14:paraId="15C3A732" w14:textId="77777777" w:rsidR="00491B70" w:rsidRDefault="00491B70" w:rsidP="00A54BA3">
            <w:pPr>
              <w:pStyle w:val="OLtext"/>
              <w:widowControl w:val="0"/>
              <w:contextualSpacing/>
              <w:jc w:val="left"/>
              <w:rPr>
                <w:rFonts w:ascii="Libertinus Serif" w:hAnsi="Libertinus Serif" w:cs="Libertinus Serif"/>
              </w:rPr>
            </w:pPr>
          </w:p>
        </w:tc>
        <w:tc>
          <w:tcPr>
            <w:tcW w:w="7772" w:type="dxa"/>
            <w:gridSpan w:val="14"/>
            <w:vAlign w:val="center"/>
          </w:tcPr>
          <w:p w14:paraId="0DF1F37F" w14:textId="77777777" w:rsidR="00491B70" w:rsidRDefault="00491B70" w:rsidP="00A54BA3">
            <w:pPr>
              <w:pStyle w:val="OLexamplesource"/>
              <w:widowControl w:val="0"/>
              <w:contextualSpacing/>
              <w:jc w:val="left"/>
              <w:rPr>
                <w:rFonts w:ascii="Libertinus Serif" w:hAnsi="Libertinus Serif" w:cs="Libertinus Serif"/>
              </w:rPr>
            </w:pPr>
            <w:r>
              <w:rPr>
                <w:rFonts w:ascii="Libertinus Serif" w:hAnsi="Libertinus Serif" w:cs="Libertinus Serif"/>
              </w:rPr>
              <w:t>‘</w:t>
            </w:r>
            <w:r w:rsidRPr="00491B70">
              <w:rPr>
                <w:rFonts w:ascii="Libertinus Serif" w:hAnsi="Libertinus Serif" w:cs="Libertinus Serif"/>
              </w:rPr>
              <w:t>He thinks that the world is his compa</w:t>
            </w:r>
            <w:r>
              <w:rPr>
                <w:rFonts w:ascii="Libertinus Serif" w:hAnsi="Libertinus Serif" w:cs="Libertinus Serif"/>
              </w:rPr>
              <w:t>ny and the Mexicans his lackeys.’</w:t>
            </w:r>
          </w:p>
        </w:tc>
      </w:tr>
    </w:tbl>
    <w:p w14:paraId="58BF8692" w14:textId="12759328" w:rsidR="00FC6FF6" w:rsidRDefault="00FC6FF6"/>
    <w:tbl>
      <w:tblPr>
        <w:tblpPr w:rightFromText="6804" w:vertAnchor="text" w:tblpY="58"/>
        <w:tblOverlap w:val="never"/>
        <w:tblW w:w="7792" w:type="dxa"/>
        <w:tblLayout w:type="fixed"/>
        <w:tblCellMar>
          <w:left w:w="0" w:type="dxa"/>
          <w:right w:w="0" w:type="dxa"/>
        </w:tblCellMar>
        <w:tblLook w:val="0000" w:firstRow="0" w:lastRow="0" w:firstColumn="0" w:lastColumn="0" w:noHBand="0" w:noVBand="0"/>
      </w:tblPr>
      <w:tblGrid>
        <w:gridCol w:w="450"/>
        <w:gridCol w:w="679"/>
        <w:gridCol w:w="709"/>
        <w:gridCol w:w="425"/>
        <w:gridCol w:w="572"/>
        <w:gridCol w:w="426"/>
        <w:gridCol w:w="850"/>
        <w:gridCol w:w="851"/>
        <w:gridCol w:w="425"/>
        <w:gridCol w:w="709"/>
        <w:gridCol w:w="708"/>
        <w:gridCol w:w="137"/>
        <w:gridCol w:w="851"/>
      </w:tblGrid>
      <w:tr w:rsidR="00A34147" w14:paraId="0AD0122B" w14:textId="77777777" w:rsidTr="00A34147">
        <w:trPr>
          <w:trHeight w:val="276"/>
        </w:trPr>
        <w:tc>
          <w:tcPr>
            <w:tcW w:w="7792" w:type="dxa"/>
            <w:gridSpan w:val="13"/>
          </w:tcPr>
          <w:p w14:paraId="30716F85" w14:textId="3CA38D33" w:rsidR="00A34147" w:rsidRDefault="00BB7745" w:rsidP="0032574F">
            <w:pPr>
              <w:pStyle w:val="Example"/>
              <w:rPr>
                <w:rFonts w:cs="Libertinus Serif"/>
              </w:rPr>
            </w:pPr>
            <w:r>
              <w:rPr>
                <w:rFonts w:cs="Libertinus Serif"/>
                <w:b/>
                <w:bCs/>
                <w:lang w:val="de-DE"/>
              </w:rPr>
              <w:t>Sample item for g</w:t>
            </w:r>
            <w:r w:rsidR="00A34147">
              <w:rPr>
                <w:rFonts w:cs="Libertinus Serif"/>
                <w:b/>
                <w:bCs/>
                <w:lang w:val="de-DE"/>
              </w:rPr>
              <w:t xml:space="preserve">apping </w:t>
            </w:r>
            <w:r w:rsidR="00A34147" w:rsidRPr="00DC6379">
              <w:rPr>
                <w:rFonts w:cs="Libertinus Serif"/>
                <w:lang w:val="de-DE"/>
              </w:rPr>
              <w:t>(Exp</w:t>
            </w:r>
            <w:r>
              <w:rPr>
                <w:rFonts w:cs="Libertinus Serif"/>
                <w:lang w:val="de-DE"/>
              </w:rPr>
              <w:t>.</w:t>
            </w:r>
            <w:r w:rsidR="00A34147" w:rsidRPr="00DC6379">
              <w:rPr>
                <w:rFonts w:cs="Libertinus Serif"/>
                <w:lang w:val="de-DE"/>
              </w:rPr>
              <w:t xml:space="preserve"> 1)</w:t>
            </w:r>
          </w:p>
        </w:tc>
      </w:tr>
      <w:tr w:rsidR="00A34147" w14:paraId="4E333D5D" w14:textId="77777777" w:rsidTr="00A34147">
        <w:tc>
          <w:tcPr>
            <w:tcW w:w="450" w:type="dxa"/>
          </w:tcPr>
          <w:p w14:paraId="6B55AEB8" w14:textId="77777777" w:rsidR="00A34147" w:rsidRDefault="00A34147" w:rsidP="0032574F">
            <w:pPr>
              <w:keepNext/>
              <w:widowControl w:val="0"/>
              <w:spacing w:before="0"/>
              <w:contextualSpacing/>
              <w:jc w:val="left"/>
              <w:rPr>
                <w:rFonts w:cs="Libertinus Serif"/>
                <w:sz w:val="20"/>
                <w:szCs w:val="20"/>
                <w:lang w:val="en-US"/>
              </w:rPr>
            </w:pPr>
          </w:p>
        </w:tc>
        <w:tc>
          <w:tcPr>
            <w:tcW w:w="679" w:type="dxa"/>
          </w:tcPr>
          <w:p w14:paraId="511CC466" w14:textId="77777777" w:rsidR="00A34147" w:rsidRDefault="00A34147" w:rsidP="0032574F">
            <w:pPr>
              <w:widowControl w:val="0"/>
              <w:spacing w:before="0"/>
              <w:contextualSpacing/>
              <w:jc w:val="left"/>
              <w:rPr>
                <w:rFonts w:cs="Libertinus Serif"/>
                <w:i/>
                <w:sz w:val="20"/>
                <w:szCs w:val="20"/>
                <w:lang w:val="vi-VN"/>
              </w:rPr>
            </w:pPr>
            <w:r w:rsidRPr="00042083">
              <w:rPr>
                <w:rFonts w:cs="Libertinus Serif"/>
                <w:i/>
                <w:sz w:val="20"/>
                <w:szCs w:val="20"/>
                <w:lang w:val="de-DE"/>
              </w:rPr>
              <w:t>Maša</w:t>
            </w:r>
          </w:p>
        </w:tc>
        <w:tc>
          <w:tcPr>
            <w:tcW w:w="709" w:type="dxa"/>
          </w:tcPr>
          <w:p w14:paraId="57A76B20" w14:textId="77777777" w:rsidR="00A34147" w:rsidRPr="00042083" w:rsidRDefault="00A34147" w:rsidP="0032574F">
            <w:pPr>
              <w:widowControl w:val="0"/>
              <w:spacing w:before="0"/>
              <w:contextualSpacing/>
              <w:jc w:val="left"/>
              <w:rPr>
                <w:rFonts w:cs="Libertinus Serif"/>
                <w:i/>
                <w:sz w:val="20"/>
                <w:szCs w:val="20"/>
                <w:lang w:val="de-DE"/>
              </w:rPr>
            </w:pPr>
            <w:r>
              <w:rPr>
                <w:rFonts w:cs="Libertinus Serif"/>
                <w:i/>
                <w:sz w:val="20"/>
                <w:szCs w:val="20"/>
                <w:lang w:val="de-DE"/>
              </w:rPr>
              <w:t>govorit,</w:t>
            </w:r>
          </w:p>
        </w:tc>
        <w:tc>
          <w:tcPr>
            <w:tcW w:w="425" w:type="dxa"/>
          </w:tcPr>
          <w:p w14:paraId="4CC57DF2" w14:textId="77777777" w:rsidR="00A34147" w:rsidRDefault="00A34147" w:rsidP="0032574F">
            <w:pPr>
              <w:widowControl w:val="0"/>
              <w:spacing w:before="0"/>
              <w:contextualSpacing/>
              <w:jc w:val="left"/>
              <w:rPr>
                <w:rFonts w:cs="Libertinus Serif"/>
                <w:i/>
                <w:sz w:val="20"/>
                <w:szCs w:val="20"/>
                <w:lang w:val="vi-VN"/>
              </w:rPr>
            </w:pPr>
            <w:r w:rsidRPr="00491B70">
              <w:rPr>
                <w:rFonts w:cs="Libertinus Serif"/>
                <w:i/>
                <w:sz w:val="20"/>
                <w:szCs w:val="20"/>
                <w:lang w:val="vi-VN"/>
              </w:rPr>
              <w:t>čto</w:t>
            </w:r>
          </w:p>
        </w:tc>
        <w:tc>
          <w:tcPr>
            <w:tcW w:w="572" w:type="dxa"/>
          </w:tcPr>
          <w:p w14:paraId="4F7D8627" w14:textId="77777777" w:rsidR="00A34147" w:rsidRDefault="00A34147" w:rsidP="0032574F">
            <w:pPr>
              <w:widowControl w:val="0"/>
              <w:spacing w:before="0"/>
              <w:contextualSpacing/>
              <w:jc w:val="left"/>
              <w:rPr>
                <w:rFonts w:cs="Libertinus Serif"/>
                <w:i/>
                <w:sz w:val="20"/>
                <w:szCs w:val="20"/>
                <w:lang w:val="vi-VN"/>
              </w:rPr>
            </w:pPr>
            <w:r w:rsidRPr="00042083">
              <w:rPr>
                <w:rFonts w:cs="Libertinus Serif"/>
                <w:i/>
                <w:sz w:val="20"/>
                <w:szCs w:val="20"/>
                <w:lang w:val="de-DE"/>
              </w:rPr>
              <w:t>koška</w:t>
            </w:r>
          </w:p>
        </w:tc>
        <w:tc>
          <w:tcPr>
            <w:tcW w:w="426" w:type="dxa"/>
          </w:tcPr>
          <w:p w14:paraId="1D906CD2" w14:textId="77777777" w:rsidR="00A34147" w:rsidRPr="00042083" w:rsidRDefault="00A34147" w:rsidP="0032574F">
            <w:pPr>
              <w:widowControl w:val="0"/>
              <w:spacing w:before="0"/>
              <w:contextualSpacing/>
              <w:jc w:val="left"/>
              <w:rPr>
                <w:rFonts w:cs="Libertinus Serif"/>
                <w:i/>
                <w:sz w:val="20"/>
                <w:szCs w:val="20"/>
                <w:lang w:val="de-DE"/>
              </w:rPr>
            </w:pPr>
            <w:r>
              <w:rPr>
                <w:rFonts w:cs="Libertinus Serif"/>
                <w:i/>
                <w:sz w:val="20"/>
                <w:szCs w:val="20"/>
                <w:lang w:val="de-DE"/>
              </w:rPr>
              <w:t>est</w:t>
            </w:r>
          </w:p>
        </w:tc>
        <w:tc>
          <w:tcPr>
            <w:tcW w:w="850" w:type="dxa"/>
          </w:tcPr>
          <w:p w14:paraId="48AB8849" w14:textId="418E5E07" w:rsidR="00A34147" w:rsidRDefault="00A34147" w:rsidP="0032574F">
            <w:pPr>
              <w:widowControl w:val="0"/>
              <w:spacing w:before="0"/>
              <w:contextualSpacing/>
              <w:jc w:val="left"/>
              <w:rPr>
                <w:rFonts w:cs="Libertinus Serif"/>
                <w:i/>
                <w:sz w:val="20"/>
                <w:szCs w:val="20"/>
                <w:lang w:val="vi-VN"/>
              </w:rPr>
            </w:pPr>
            <w:r>
              <w:rPr>
                <w:rFonts w:cs="Libertinus Serif"/>
                <w:i/>
                <w:sz w:val="20"/>
                <w:szCs w:val="20"/>
                <w:lang w:val="vi-VN"/>
              </w:rPr>
              <w:t>žarenuju</w:t>
            </w:r>
          </w:p>
        </w:tc>
        <w:tc>
          <w:tcPr>
            <w:tcW w:w="851" w:type="dxa"/>
          </w:tcPr>
          <w:p w14:paraId="779823BF" w14:textId="77777777" w:rsidR="00A34147" w:rsidRPr="00042083" w:rsidRDefault="00A34147" w:rsidP="0032574F">
            <w:pPr>
              <w:widowControl w:val="0"/>
              <w:spacing w:before="0"/>
              <w:contextualSpacing/>
              <w:jc w:val="left"/>
              <w:rPr>
                <w:rFonts w:cs="Libertinus Serif"/>
                <w:i/>
                <w:sz w:val="20"/>
                <w:szCs w:val="20"/>
                <w:lang w:val="de-DE"/>
              </w:rPr>
            </w:pPr>
            <w:r>
              <w:rPr>
                <w:rFonts w:cs="Libertinus Serif"/>
                <w:i/>
                <w:sz w:val="20"/>
                <w:szCs w:val="20"/>
                <w:lang w:val="de-DE"/>
              </w:rPr>
              <w:t>kuricu</w:t>
            </w:r>
          </w:p>
        </w:tc>
        <w:tc>
          <w:tcPr>
            <w:tcW w:w="425" w:type="dxa"/>
          </w:tcPr>
          <w:p w14:paraId="22A03E50" w14:textId="40D74489" w:rsidR="00A34147" w:rsidRDefault="00A34147" w:rsidP="0032574F">
            <w:pPr>
              <w:widowControl w:val="0"/>
              <w:spacing w:before="0"/>
              <w:contextualSpacing/>
              <w:jc w:val="left"/>
              <w:rPr>
                <w:rFonts w:cs="Libertinus Serif"/>
                <w:i/>
                <w:sz w:val="20"/>
                <w:szCs w:val="20"/>
                <w:lang w:val="de-DE"/>
              </w:rPr>
            </w:pPr>
            <w:r>
              <w:rPr>
                <w:rFonts w:cs="Libertinus Serif"/>
                <w:i/>
                <w:sz w:val="20"/>
                <w:szCs w:val="20"/>
                <w:lang w:val="de-DE"/>
              </w:rPr>
              <w:t>a</w:t>
            </w:r>
          </w:p>
        </w:tc>
        <w:tc>
          <w:tcPr>
            <w:tcW w:w="709" w:type="dxa"/>
          </w:tcPr>
          <w:p w14:paraId="78835A80" w14:textId="77777777" w:rsidR="00A34147" w:rsidRDefault="00A34147" w:rsidP="0032574F">
            <w:pPr>
              <w:widowControl w:val="0"/>
              <w:spacing w:before="0"/>
              <w:contextualSpacing/>
              <w:jc w:val="left"/>
              <w:rPr>
                <w:rFonts w:cs="Libertinus Serif"/>
                <w:i/>
                <w:sz w:val="20"/>
                <w:szCs w:val="20"/>
                <w:lang w:val="de-DE"/>
              </w:rPr>
            </w:pPr>
            <w:r w:rsidRPr="00042083">
              <w:rPr>
                <w:rFonts w:cs="Libertinus Serif"/>
                <w:i/>
                <w:sz w:val="20"/>
                <w:szCs w:val="20"/>
                <w:lang w:val="de-DE"/>
              </w:rPr>
              <w:t>{čto|Ø}</w:t>
            </w:r>
          </w:p>
        </w:tc>
        <w:tc>
          <w:tcPr>
            <w:tcW w:w="708" w:type="dxa"/>
          </w:tcPr>
          <w:p w14:paraId="6233DFBA" w14:textId="77777777" w:rsidR="00A34147" w:rsidRPr="00042083" w:rsidRDefault="00A34147" w:rsidP="0032574F">
            <w:pPr>
              <w:widowControl w:val="0"/>
              <w:spacing w:before="0"/>
              <w:contextualSpacing/>
              <w:jc w:val="left"/>
              <w:rPr>
                <w:rFonts w:cs="Libertinus Serif"/>
                <w:i/>
                <w:sz w:val="20"/>
                <w:szCs w:val="20"/>
                <w:lang w:val="de-DE"/>
              </w:rPr>
            </w:pPr>
            <w:r>
              <w:rPr>
                <w:rFonts w:cs="Libertinus Serif"/>
                <w:i/>
                <w:sz w:val="20"/>
                <w:szCs w:val="20"/>
                <w:lang w:val="de-DE"/>
              </w:rPr>
              <w:t>sobaka</w:t>
            </w:r>
          </w:p>
        </w:tc>
        <w:tc>
          <w:tcPr>
            <w:tcW w:w="137" w:type="dxa"/>
          </w:tcPr>
          <w:p w14:paraId="4ED6E5B4" w14:textId="7237C520" w:rsidR="00A34147" w:rsidRPr="00DC6379" w:rsidRDefault="00A34147" w:rsidP="0032574F">
            <w:pPr>
              <w:widowControl w:val="0"/>
              <w:spacing w:before="0"/>
              <w:contextualSpacing/>
              <w:jc w:val="left"/>
              <w:rPr>
                <w:rFonts w:cs="Libertinus Serif"/>
                <w:b/>
                <w:bCs/>
                <w:i/>
                <w:sz w:val="20"/>
                <w:szCs w:val="20"/>
                <w:lang w:val="de-DE"/>
              </w:rPr>
            </w:pPr>
            <w:r w:rsidRPr="00A34147">
              <w:rPr>
                <w:rFonts w:cs="Libertinus Serif"/>
                <w:b/>
                <w:bCs/>
                <w:i/>
                <w:sz w:val="20"/>
                <w:szCs w:val="20"/>
                <w:lang w:val="de-DE"/>
              </w:rPr>
              <w:t>–</w:t>
            </w:r>
          </w:p>
        </w:tc>
        <w:tc>
          <w:tcPr>
            <w:tcW w:w="851" w:type="dxa"/>
          </w:tcPr>
          <w:p w14:paraId="7B1ACCE4" w14:textId="0F3712BF" w:rsidR="00A34147" w:rsidRDefault="00A34147" w:rsidP="0032574F">
            <w:pPr>
              <w:widowControl w:val="0"/>
              <w:spacing w:before="0"/>
              <w:contextualSpacing/>
              <w:jc w:val="left"/>
              <w:rPr>
                <w:rFonts w:cs="Libertinus Serif"/>
                <w:i/>
                <w:sz w:val="20"/>
                <w:szCs w:val="20"/>
                <w:lang w:val="de-DE"/>
              </w:rPr>
            </w:pPr>
            <w:r w:rsidRPr="00DC6379">
              <w:rPr>
                <w:rFonts w:cs="Libertinus Serif"/>
                <w:b/>
                <w:bCs/>
                <w:i/>
                <w:sz w:val="20"/>
                <w:szCs w:val="20"/>
                <w:lang w:val="de-DE"/>
              </w:rPr>
              <w:t>kotlety</w:t>
            </w:r>
            <w:r>
              <w:rPr>
                <w:rFonts w:cs="Libertinus Serif"/>
                <w:i/>
                <w:sz w:val="20"/>
                <w:szCs w:val="20"/>
                <w:lang w:val="de-DE"/>
              </w:rPr>
              <w:t>.</w:t>
            </w:r>
          </w:p>
        </w:tc>
      </w:tr>
      <w:tr w:rsidR="00A34147" w14:paraId="6EA7DEA4" w14:textId="77777777" w:rsidTr="00A34147">
        <w:trPr>
          <w:trHeight w:val="328"/>
        </w:trPr>
        <w:tc>
          <w:tcPr>
            <w:tcW w:w="450" w:type="dxa"/>
          </w:tcPr>
          <w:p w14:paraId="1EC6006A" w14:textId="77777777" w:rsidR="00A34147" w:rsidRDefault="00A34147" w:rsidP="0032574F">
            <w:pPr>
              <w:keepNext/>
              <w:widowControl w:val="0"/>
              <w:spacing w:before="0"/>
              <w:contextualSpacing/>
              <w:jc w:val="left"/>
              <w:rPr>
                <w:rFonts w:cs="Libertinus Serif"/>
                <w:sz w:val="20"/>
                <w:szCs w:val="20"/>
                <w:lang w:val="en-US"/>
              </w:rPr>
            </w:pPr>
          </w:p>
        </w:tc>
        <w:tc>
          <w:tcPr>
            <w:tcW w:w="679" w:type="dxa"/>
          </w:tcPr>
          <w:p w14:paraId="2D0A9E01" w14:textId="77777777" w:rsidR="00A34147" w:rsidRDefault="00A34147" w:rsidP="0032574F">
            <w:pPr>
              <w:widowControl w:val="0"/>
              <w:spacing w:before="0"/>
              <w:contextualSpacing/>
              <w:jc w:val="left"/>
              <w:rPr>
                <w:rFonts w:cs="Libertinus Serif"/>
                <w:sz w:val="20"/>
                <w:szCs w:val="20"/>
              </w:rPr>
            </w:pPr>
            <w:r>
              <w:rPr>
                <w:rFonts w:cs="Libertinus Serif"/>
                <w:sz w:val="20"/>
                <w:szCs w:val="20"/>
              </w:rPr>
              <w:t>Masha</w:t>
            </w:r>
          </w:p>
        </w:tc>
        <w:tc>
          <w:tcPr>
            <w:tcW w:w="709" w:type="dxa"/>
          </w:tcPr>
          <w:p w14:paraId="0B5C4862" w14:textId="77777777" w:rsidR="00A34147" w:rsidRDefault="00A34147" w:rsidP="0032574F">
            <w:pPr>
              <w:widowControl w:val="0"/>
              <w:spacing w:before="0"/>
              <w:contextualSpacing/>
              <w:jc w:val="left"/>
            </w:pPr>
            <w:r>
              <w:rPr>
                <w:rFonts w:cs="Libertinus Serif"/>
                <w:sz w:val="20"/>
                <w:szCs w:val="20"/>
              </w:rPr>
              <w:t>says</w:t>
            </w:r>
          </w:p>
        </w:tc>
        <w:tc>
          <w:tcPr>
            <w:tcW w:w="425" w:type="dxa"/>
          </w:tcPr>
          <w:p w14:paraId="6E519E08" w14:textId="77777777" w:rsidR="00A34147" w:rsidRDefault="00A34147" w:rsidP="0032574F">
            <w:pPr>
              <w:widowControl w:val="0"/>
              <w:spacing w:before="0"/>
              <w:contextualSpacing/>
              <w:jc w:val="left"/>
              <w:rPr>
                <w:rFonts w:cs="Libertinus Serif"/>
                <w:sz w:val="20"/>
                <w:szCs w:val="20"/>
              </w:rPr>
            </w:pPr>
            <w:r>
              <w:rPr>
                <w:rFonts w:cs="Libertinus Serif"/>
                <w:sz w:val="20"/>
                <w:szCs w:val="20"/>
              </w:rPr>
              <w:t>that</w:t>
            </w:r>
          </w:p>
        </w:tc>
        <w:tc>
          <w:tcPr>
            <w:tcW w:w="572" w:type="dxa"/>
          </w:tcPr>
          <w:p w14:paraId="4C288F38" w14:textId="77777777" w:rsidR="00A34147" w:rsidRDefault="00A34147" w:rsidP="0032574F">
            <w:pPr>
              <w:widowControl w:val="0"/>
              <w:spacing w:before="0"/>
              <w:contextualSpacing/>
              <w:jc w:val="left"/>
              <w:rPr>
                <w:rFonts w:cs="Libertinus Serif"/>
                <w:sz w:val="20"/>
                <w:szCs w:val="20"/>
              </w:rPr>
            </w:pPr>
            <w:r>
              <w:rPr>
                <w:rFonts w:cs="Libertinus Serif"/>
                <w:sz w:val="20"/>
                <w:szCs w:val="20"/>
              </w:rPr>
              <w:t>cat</w:t>
            </w:r>
          </w:p>
        </w:tc>
        <w:tc>
          <w:tcPr>
            <w:tcW w:w="426" w:type="dxa"/>
          </w:tcPr>
          <w:p w14:paraId="4B0B29FD" w14:textId="77777777" w:rsidR="00A34147" w:rsidRDefault="00A34147" w:rsidP="0032574F">
            <w:pPr>
              <w:widowControl w:val="0"/>
              <w:spacing w:before="0"/>
              <w:contextualSpacing/>
              <w:jc w:val="left"/>
              <w:rPr>
                <w:rFonts w:cs="Libertinus Serif"/>
                <w:sz w:val="20"/>
                <w:szCs w:val="20"/>
              </w:rPr>
            </w:pPr>
            <w:r>
              <w:rPr>
                <w:rFonts w:cs="Libertinus Serif"/>
                <w:sz w:val="20"/>
                <w:szCs w:val="20"/>
              </w:rPr>
              <w:t>eats</w:t>
            </w:r>
          </w:p>
        </w:tc>
        <w:tc>
          <w:tcPr>
            <w:tcW w:w="850" w:type="dxa"/>
          </w:tcPr>
          <w:p w14:paraId="0656B62A" w14:textId="325E7644" w:rsidR="00A34147" w:rsidRDefault="00A34147" w:rsidP="0032574F">
            <w:pPr>
              <w:widowControl w:val="0"/>
              <w:spacing w:before="0"/>
              <w:contextualSpacing/>
              <w:jc w:val="left"/>
            </w:pPr>
            <w:r>
              <w:rPr>
                <w:rFonts w:cs="Libertinus Serif"/>
                <w:sz w:val="20"/>
                <w:szCs w:val="20"/>
              </w:rPr>
              <w:t>Fried</w:t>
            </w:r>
          </w:p>
        </w:tc>
        <w:tc>
          <w:tcPr>
            <w:tcW w:w="851" w:type="dxa"/>
          </w:tcPr>
          <w:p w14:paraId="47972846" w14:textId="77777777" w:rsidR="00A34147" w:rsidRDefault="00A34147" w:rsidP="0032574F">
            <w:pPr>
              <w:widowControl w:val="0"/>
              <w:spacing w:before="0"/>
              <w:contextualSpacing/>
              <w:jc w:val="left"/>
              <w:rPr>
                <w:rFonts w:cs="Libertinus Serif"/>
                <w:sz w:val="20"/>
                <w:szCs w:val="20"/>
              </w:rPr>
            </w:pPr>
            <w:r>
              <w:rPr>
                <w:rFonts w:cs="Libertinus Serif"/>
                <w:sz w:val="20"/>
                <w:szCs w:val="20"/>
              </w:rPr>
              <w:t>chicken</w:t>
            </w:r>
          </w:p>
        </w:tc>
        <w:tc>
          <w:tcPr>
            <w:tcW w:w="425" w:type="dxa"/>
          </w:tcPr>
          <w:p w14:paraId="0CF0D60E" w14:textId="77777777" w:rsidR="00A34147" w:rsidRDefault="00A34147" w:rsidP="0032574F">
            <w:pPr>
              <w:widowControl w:val="0"/>
              <w:spacing w:before="0"/>
              <w:contextualSpacing/>
              <w:jc w:val="left"/>
              <w:rPr>
                <w:rFonts w:cs="Libertinus Serif"/>
                <w:sz w:val="20"/>
                <w:szCs w:val="20"/>
              </w:rPr>
            </w:pPr>
            <w:r>
              <w:rPr>
                <w:rFonts w:cs="Libertinus Serif"/>
                <w:sz w:val="20"/>
                <w:szCs w:val="20"/>
              </w:rPr>
              <w:t>and</w:t>
            </w:r>
          </w:p>
        </w:tc>
        <w:tc>
          <w:tcPr>
            <w:tcW w:w="709" w:type="dxa"/>
          </w:tcPr>
          <w:p w14:paraId="0E509BA6" w14:textId="77777777" w:rsidR="00A34147" w:rsidRDefault="00A34147" w:rsidP="0032574F">
            <w:pPr>
              <w:widowControl w:val="0"/>
              <w:spacing w:before="0"/>
              <w:contextualSpacing/>
              <w:jc w:val="left"/>
              <w:rPr>
                <w:rFonts w:cs="Libertinus Serif"/>
                <w:sz w:val="20"/>
                <w:szCs w:val="20"/>
              </w:rPr>
            </w:pPr>
            <w:r w:rsidRPr="00042083">
              <w:rPr>
                <w:rFonts w:cs="Libertinus Serif"/>
                <w:sz w:val="20"/>
                <w:szCs w:val="20"/>
                <w:lang w:val="de-DE"/>
              </w:rPr>
              <w:t>that|Ø</w:t>
            </w:r>
          </w:p>
        </w:tc>
        <w:tc>
          <w:tcPr>
            <w:tcW w:w="708" w:type="dxa"/>
          </w:tcPr>
          <w:p w14:paraId="456FEA7F" w14:textId="77777777" w:rsidR="00A34147" w:rsidRPr="00042083" w:rsidRDefault="00A34147" w:rsidP="0032574F">
            <w:pPr>
              <w:widowControl w:val="0"/>
              <w:spacing w:before="0"/>
              <w:contextualSpacing/>
              <w:jc w:val="left"/>
              <w:rPr>
                <w:rFonts w:cs="Libertinus Serif"/>
                <w:sz w:val="20"/>
                <w:szCs w:val="20"/>
                <w:lang w:val="de-DE"/>
              </w:rPr>
            </w:pPr>
            <w:r>
              <w:rPr>
                <w:rFonts w:cs="Libertinus Serif"/>
                <w:sz w:val="20"/>
                <w:szCs w:val="20"/>
                <w:lang w:val="de-DE"/>
              </w:rPr>
              <w:t>dog</w:t>
            </w:r>
          </w:p>
        </w:tc>
        <w:tc>
          <w:tcPr>
            <w:tcW w:w="137" w:type="dxa"/>
          </w:tcPr>
          <w:p w14:paraId="4BEEEE7E" w14:textId="77777777" w:rsidR="00A34147" w:rsidRPr="00042083" w:rsidRDefault="00A34147" w:rsidP="0032574F">
            <w:pPr>
              <w:widowControl w:val="0"/>
              <w:spacing w:before="0"/>
              <w:contextualSpacing/>
              <w:jc w:val="left"/>
              <w:rPr>
                <w:rFonts w:cs="Libertinus Serif"/>
                <w:sz w:val="20"/>
                <w:szCs w:val="20"/>
                <w:lang w:val="de-DE"/>
              </w:rPr>
            </w:pPr>
          </w:p>
        </w:tc>
        <w:tc>
          <w:tcPr>
            <w:tcW w:w="851" w:type="dxa"/>
          </w:tcPr>
          <w:p w14:paraId="7183F701" w14:textId="25370CB3" w:rsidR="00A34147" w:rsidRDefault="00A34147" w:rsidP="0032574F">
            <w:pPr>
              <w:widowControl w:val="0"/>
              <w:spacing w:before="0"/>
              <w:contextualSpacing/>
              <w:jc w:val="left"/>
              <w:rPr>
                <w:rFonts w:cs="Libertinus Serif"/>
                <w:sz w:val="20"/>
                <w:szCs w:val="20"/>
                <w:lang w:val="de-DE"/>
              </w:rPr>
            </w:pPr>
            <w:r w:rsidRPr="00042083">
              <w:rPr>
                <w:rFonts w:cs="Libertinus Serif"/>
                <w:sz w:val="20"/>
                <w:szCs w:val="20"/>
                <w:lang w:val="de-DE"/>
              </w:rPr>
              <w:t>cutlets</w:t>
            </w:r>
          </w:p>
        </w:tc>
      </w:tr>
      <w:tr w:rsidR="00BB7745" w14:paraId="5D939365" w14:textId="77777777" w:rsidTr="004A02AF">
        <w:tc>
          <w:tcPr>
            <w:tcW w:w="450" w:type="dxa"/>
          </w:tcPr>
          <w:p w14:paraId="39152E64" w14:textId="77777777" w:rsidR="00BB7745" w:rsidRDefault="00BB7745" w:rsidP="0032574F">
            <w:pPr>
              <w:pStyle w:val="OLtext"/>
              <w:widowControl w:val="0"/>
              <w:contextualSpacing/>
              <w:jc w:val="left"/>
              <w:rPr>
                <w:rFonts w:ascii="Libertinus Serif" w:hAnsi="Libertinus Serif" w:cs="Libertinus Serif"/>
              </w:rPr>
            </w:pPr>
          </w:p>
        </w:tc>
        <w:tc>
          <w:tcPr>
            <w:tcW w:w="7342" w:type="dxa"/>
            <w:gridSpan w:val="12"/>
          </w:tcPr>
          <w:p w14:paraId="7CA1930F" w14:textId="20BE2E90" w:rsidR="00BB7745" w:rsidRDefault="00BB7745" w:rsidP="0032574F">
            <w:pPr>
              <w:pStyle w:val="OLexamplesource"/>
              <w:widowControl w:val="0"/>
              <w:contextualSpacing/>
              <w:jc w:val="left"/>
              <w:rPr>
                <w:rFonts w:ascii="Libertinus Serif" w:hAnsi="Libertinus Serif" w:cs="Libertinus Serif"/>
              </w:rPr>
            </w:pPr>
            <w:r>
              <w:rPr>
                <w:rFonts w:ascii="Libertinus Serif" w:hAnsi="Libertinus Serif" w:cs="Libertinus Serif"/>
              </w:rPr>
              <w:t>‘</w:t>
            </w:r>
            <w:r w:rsidRPr="00042083">
              <w:rPr>
                <w:rFonts w:ascii="Libertinus Serif" w:hAnsi="Libertinus Serif" w:cs="Libertinus Serif"/>
                <w:lang w:val="de-DE"/>
              </w:rPr>
              <w:t>Masha says that the cat eats fried chicken and the dog cutlets</w:t>
            </w:r>
            <w:r>
              <w:rPr>
                <w:rFonts w:ascii="Libertinus Serif" w:hAnsi="Libertinus Serif" w:cs="Libertinus Serif"/>
              </w:rPr>
              <w:t>.’</w:t>
            </w:r>
          </w:p>
        </w:tc>
      </w:tr>
    </w:tbl>
    <w:p w14:paraId="16493B53" w14:textId="77777777" w:rsidR="00DC6379" w:rsidRDefault="00DC6379"/>
    <w:tbl>
      <w:tblPr>
        <w:tblpPr w:rightFromText="6804" w:vertAnchor="text" w:tblpY="58"/>
        <w:tblOverlap w:val="never"/>
        <w:tblW w:w="7792" w:type="dxa"/>
        <w:tblLayout w:type="fixed"/>
        <w:tblCellMar>
          <w:left w:w="0" w:type="dxa"/>
          <w:right w:w="0" w:type="dxa"/>
        </w:tblCellMar>
        <w:tblLook w:val="0000" w:firstRow="0" w:lastRow="0" w:firstColumn="0" w:lastColumn="0" w:noHBand="0" w:noVBand="0"/>
      </w:tblPr>
      <w:tblGrid>
        <w:gridCol w:w="450"/>
        <w:gridCol w:w="679"/>
        <w:gridCol w:w="709"/>
        <w:gridCol w:w="425"/>
        <w:gridCol w:w="572"/>
        <w:gridCol w:w="426"/>
        <w:gridCol w:w="850"/>
        <w:gridCol w:w="851"/>
        <w:gridCol w:w="425"/>
        <w:gridCol w:w="709"/>
        <w:gridCol w:w="708"/>
        <w:gridCol w:w="137"/>
        <w:gridCol w:w="851"/>
      </w:tblGrid>
      <w:tr w:rsidR="00A34147" w14:paraId="2ECCF95B" w14:textId="77777777" w:rsidTr="00B11DBD">
        <w:trPr>
          <w:trHeight w:val="276"/>
        </w:trPr>
        <w:tc>
          <w:tcPr>
            <w:tcW w:w="7792" w:type="dxa"/>
            <w:gridSpan w:val="13"/>
          </w:tcPr>
          <w:p w14:paraId="469A76D1" w14:textId="1B3640E7" w:rsidR="00A34147" w:rsidRDefault="00BB7745" w:rsidP="006635A8">
            <w:pPr>
              <w:pStyle w:val="Example"/>
              <w:rPr>
                <w:rFonts w:cs="Libertinus Serif"/>
              </w:rPr>
            </w:pPr>
            <w:r>
              <w:rPr>
                <w:rFonts w:cs="Libertinus Serif"/>
                <w:b/>
                <w:bCs/>
                <w:lang w:val="de-DE"/>
              </w:rPr>
              <w:t>Sample item for s</w:t>
            </w:r>
            <w:r w:rsidR="00A34147">
              <w:rPr>
                <w:rFonts w:cs="Libertinus Serif"/>
                <w:b/>
                <w:bCs/>
                <w:lang w:val="de-DE"/>
              </w:rPr>
              <w:t xml:space="preserve">tripping </w:t>
            </w:r>
            <w:r w:rsidR="00A34147" w:rsidRPr="00DC6379">
              <w:rPr>
                <w:rFonts w:cs="Libertinus Serif"/>
                <w:lang w:val="de-DE"/>
              </w:rPr>
              <w:t>(Exp</w:t>
            </w:r>
            <w:r>
              <w:rPr>
                <w:rFonts w:cs="Libertinus Serif"/>
                <w:lang w:val="de-DE"/>
              </w:rPr>
              <w:t xml:space="preserve">. </w:t>
            </w:r>
            <w:r w:rsidR="00A34147" w:rsidRPr="00DC6379">
              <w:rPr>
                <w:rFonts w:cs="Libertinus Serif"/>
                <w:lang w:val="de-DE"/>
              </w:rPr>
              <w:t>1)</w:t>
            </w:r>
          </w:p>
        </w:tc>
      </w:tr>
      <w:tr w:rsidR="00A34147" w14:paraId="4E077EB8" w14:textId="77777777" w:rsidTr="00B11DBD">
        <w:tc>
          <w:tcPr>
            <w:tcW w:w="450" w:type="dxa"/>
          </w:tcPr>
          <w:p w14:paraId="0886F233" w14:textId="77777777" w:rsidR="00A34147" w:rsidRDefault="00A34147" w:rsidP="00042083">
            <w:pPr>
              <w:keepNext/>
              <w:widowControl w:val="0"/>
              <w:spacing w:before="0"/>
              <w:contextualSpacing/>
              <w:jc w:val="left"/>
              <w:rPr>
                <w:rFonts w:cs="Libertinus Serif"/>
                <w:sz w:val="20"/>
                <w:szCs w:val="20"/>
                <w:lang w:val="en-US"/>
              </w:rPr>
            </w:pPr>
          </w:p>
        </w:tc>
        <w:tc>
          <w:tcPr>
            <w:tcW w:w="679" w:type="dxa"/>
          </w:tcPr>
          <w:p w14:paraId="3C0655B6" w14:textId="77777777" w:rsidR="00A34147" w:rsidRDefault="00A34147" w:rsidP="00042083">
            <w:pPr>
              <w:widowControl w:val="0"/>
              <w:spacing w:before="0"/>
              <w:contextualSpacing/>
              <w:jc w:val="left"/>
              <w:rPr>
                <w:rFonts w:cs="Libertinus Serif"/>
                <w:i/>
                <w:sz w:val="20"/>
                <w:szCs w:val="20"/>
                <w:lang w:val="vi-VN"/>
              </w:rPr>
            </w:pPr>
            <w:r w:rsidRPr="00042083">
              <w:rPr>
                <w:rFonts w:cs="Libertinus Serif"/>
                <w:i/>
                <w:sz w:val="20"/>
                <w:szCs w:val="20"/>
                <w:lang w:val="de-DE"/>
              </w:rPr>
              <w:t>Maša</w:t>
            </w:r>
          </w:p>
        </w:tc>
        <w:tc>
          <w:tcPr>
            <w:tcW w:w="709" w:type="dxa"/>
          </w:tcPr>
          <w:p w14:paraId="5A12F005" w14:textId="77777777" w:rsidR="00A34147" w:rsidRPr="00042083" w:rsidRDefault="00A34147" w:rsidP="00042083">
            <w:pPr>
              <w:widowControl w:val="0"/>
              <w:spacing w:before="0"/>
              <w:contextualSpacing/>
              <w:jc w:val="left"/>
              <w:rPr>
                <w:rFonts w:cs="Libertinus Serif"/>
                <w:i/>
                <w:sz w:val="20"/>
                <w:szCs w:val="20"/>
                <w:lang w:val="de-DE"/>
              </w:rPr>
            </w:pPr>
            <w:r>
              <w:rPr>
                <w:rFonts w:cs="Libertinus Serif"/>
                <w:i/>
                <w:sz w:val="20"/>
                <w:szCs w:val="20"/>
                <w:lang w:val="de-DE"/>
              </w:rPr>
              <w:t>govorit,</w:t>
            </w:r>
          </w:p>
        </w:tc>
        <w:tc>
          <w:tcPr>
            <w:tcW w:w="425" w:type="dxa"/>
          </w:tcPr>
          <w:p w14:paraId="238EE5E8" w14:textId="77777777" w:rsidR="00A34147" w:rsidRDefault="00A34147" w:rsidP="00042083">
            <w:pPr>
              <w:widowControl w:val="0"/>
              <w:spacing w:before="0"/>
              <w:contextualSpacing/>
              <w:jc w:val="left"/>
              <w:rPr>
                <w:rFonts w:cs="Libertinus Serif"/>
                <w:i/>
                <w:sz w:val="20"/>
                <w:szCs w:val="20"/>
                <w:lang w:val="vi-VN"/>
              </w:rPr>
            </w:pPr>
            <w:r w:rsidRPr="00491B70">
              <w:rPr>
                <w:rFonts w:cs="Libertinus Serif"/>
                <w:i/>
                <w:sz w:val="20"/>
                <w:szCs w:val="20"/>
                <w:lang w:val="vi-VN"/>
              </w:rPr>
              <w:t>čto</w:t>
            </w:r>
          </w:p>
        </w:tc>
        <w:tc>
          <w:tcPr>
            <w:tcW w:w="572" w:type="dxa"/>
          </w:tcPr>
          <w:p w14:paraId="3C16B2F3" w14:textId="77777777" w:rsidR="00A34147" w:rsidRDefault="00A34147" w:rsidP="00042083">
            <w:pPr>
              <w:widowControl w:val="0"/>
              <w:spacing w:before="0"/>
              <w:contextualSpacing/>
              <w:jc w:val="left"/>
              <w:rPr>
                <w:rFonts w:cs="Libertinus Serif"/>
                <w:i/>
                <w:sz w:val="20"/>
                <w:szCs w:val="20"/>
                <w:lang w:val="vi-VN"/>
              </w:rPr>
            </w:pPr>
            <w:r w:rsidRPr="00042083">
              <w:rPr>
                <w:rFonts w:cs="Libertinus Serif"/>
                <w:i/>
                <w:sz w:val="20"/>
                <w:szCs w:val="20"/>
                <w:lang w:val="de-DE"/>
              </w:rPr>
              <w:t>koška</w:t>
            </w:r>
          </w:p>
        </w:tc>
        <w:tc>
          <w:tcPr>
            <w:tcW w:w="426" w:type="dxa"/>
          </w:tcPr>
          <w:p w14:paraId="4DDBDA8F" w14:textId="77777777" w:rsidR="00A34147" w:rsidRPr="00042083" w:rsidRDefault="00A34147" w:rsidP="00042083">
            <w:pPr>
              <w:widowControl w:val="0"/>
              <w:spacing w:before="0"/>
              <w:contextualSpacing/>
              <w:jc w:val="left"/>
              <w:rPr>
                <w:rFonts w:cs="Libertinus Serif"/>
                <w:i/>
                <w:sz w:val="20"/>
                <w:szCs w:val="20"/>
                <w:lang w:val="de-DE"/>
              </w:rPr>
            </w:pPr>
            <w:r>
              <w:rPr>
                <w:rFonts w:cs="Libertinus Serif"/>
                <w:i/>
                <w:sz w:val="20"/>
                <w:szCs w:val="20"/>
                <w:lang w:val="de-DE"/>
              </w:rPr>
              <w:t>est</w:t>
            </w:r>
          </w:p>
        </w:tc>
        <w:tc>
          <w:tcPr>
            <w:tcW w:w="850" w:type="dxa"/>
          </w:tcPr>
          <w:p w14:paraId="065C8854" w14:textId="77777777" w:rsidR="00A34147" w:rsidRDefault="00A34147" w:rsidP="00042083">
            <w:pPr>
              <w:widowControl w:val="0"/>
              <w:spacing w:before="0"/>
              <w:contextualSpacing/>
              <w:jc w:val="left"/>
              <w:rPr>
                <w:rFonts w:cs="Libertinus Serif"/>
                <w:i/>
                <w:sz w:val="20"/>
                <w:szCs w:val="20"/>
                <w:lang w:val="vi-VN"/>
              </w:rPr>
            </w:pPr>
            <w:r w:rsidRPr="00042083">
              <w:rPr>
                <w:rFonts w:cs="Libertinus Serif"/>
                <w:i/>
                <w:sz w:val="20"/>
                <w:szCs w:val="20"/>
                <w:lang w:val="vi-VN"/>
              </w:rPr>
              <w:t>žarenuju</w:t>
            </w:r>
          </w:p>
        </w:tc>
        <w:tc>
          <w:tcPr>
            <w:tcW w:w="851" w:type="dxa"/>
          </w:tcPr>
          <w:p w14:paraId="26E6B2F8" w14:textId="77777777" w:rsidR="00A34147" w:rsidRPr="00042083" w:rsidRDefault="00A34147" w:rsidP="00042083">
            <w:pPr>
              <w:widowControl w:val="0"/>
              <w:spacing w:before="0"/>
              <w:contextualSpacing/>
              <w:jc w:val="left"/>
              <w:rPr>
                <w:rFonts w:cs="Libertinus Serif"/>
                <w:i/>
                <w:sz w:val="20"/>
                <w:szCs w:val="20"/>
                <w:lang w:val="de-DE"/>
              </w:rPr>
            </w:pPr>
            <w:r>
              <w:rPr>
                <w:rFonts w:cs="Libertinus Serif"/>
                <w:i/>
                <w:sz w:val="20"/>
                <w:szCs w:val="20"/>
                <w:lang w:val="de-DE"/>
              </w:rPr>
              <w:t>kuricu</w:t>
            </w:r>
          </w:p>
        </w:tc>
        <w:tc>
          <w:tcPr>
            <w:tcW w:w="425" w:type="dxa"/>
          </w:tcPr>
          <w:p w14:paraId="7B6C8D43" w14:textId="33CF8B80" w:rsidR="00A34147" w:rsidRDefault="00A34147" w:rsidP="00042083">
            <w:pPr>
              <w:widowControl w:val="0"/>
              <w:spacing w:before="0"/>
              <w:contextualSpacing/>
              <w:jc w:val="left"/>
              <w:rPr>
                <w:rFonts w:cs="Libertinus Serif"/>
                <w:i/>
                <w:sz w:val="20"/>
                <w:szCs w:val="20"/>
                <w:lang w:val="de-DE"/>
              </w:rPr>
            </w:pPr>
            <w:r>
              <w:rPr>
                <w:rFonts w:cs="Libertinus Serif"/>
                <w:i/>
                <w:sz w:val="20"/>
                <w:szCs w:val="20"/>
                <w:lang w:val="de-DE"/>
              </w:rPr>
              <w:t>i</w:t>
            </w:r>
          </w:p>
        </w:tc>
        <w:tc>
          <w:tcPr>
            <w:tcW w:w="709" w:type="dxa"/>
          </w:tcPr>
          <w:p w14:paraId="0E7433E3" w14:textId="77777777" w:rsidR="00A34147" w:rsidRDefault="00A34147" w:rsidP="00042083">
            <w:pPr>
              <w:widowControl w:val="0"/>
              <w:spacing w:before="0"/>
              <w:contextualSpacing/>
              <w:jc w:val="left"/>
              <w:rPr>
                <w:rFonts w:cs="Libertinus Serif"/>
                <w:i/>
                <w:sz w:val="20"/>
                <w:szCs w:val="20"/>
                <w:lang w:val="de-DE"/>
              </w:rPr>
            </w:pPr>
            <w:r w:rsidRPr="00042083">
              <w:rPr>
                <w:rFonts w:cs="Libertinus Serif"/>
                <w:i/>
                <w:sz w:val="20"/>
                <w:szCs w:val="20"/>
                <w:lang w:val="de-DE"/>
              </w:rPr>
              <w:t>{čto|Ø}</w:t>
            </w:r>
          </w:p>
        </w:tc>
        <w:tc>
          <w:tcPr>
            <w:tcW w:w="708" w:type="dxa"/>
          </w:tcPr>
          <w:p w14:paraId="1AF73859" w14:textId="77777777" w:rsidR="00A34147" w:rsidRPr="00042083" w:rsidRDefault="00A34147" w:rsidP="00042083">
            <w:pPr>
              <w:widowControl w:val="0"/>
              <w:spacing w:before="0"/>
              <w:contextualSpacing/>
              <w:jc w:val="left"/>
              <w:rPr>
                <w:rFonts w:cs="Libertinus Serif"/>
                <w:i/>
                <w:sz w:val="20"/>
                <w:szCs w:val="20"/>
                <w:lang w:val="de-DE"/>
              </w:rPr>
            </w:pPr>
            <w:r>
              <w:rPr>
                <w:rFonts w:cs="Libertinus Serif"/>
                <w:i/>
                <w:sz w:val="20"/>
                <w:szCs w:val="20"/>
                <w:lang w:val="de-DE"/>
              </w:rPr>
              <w:t>sobaka</w:t>
            </w:r>
          </w:p>
        </w:tc>
        <w:tc>
          <w:tcPr>
            <w:tcW w:w="137" w:type="dxa"/>
          </w:tcPr>
          <w:p w14:paraId="5CCE2296" w14:textId="72641B8A" w:rsidR="00A34147" w:rsidRPr="00DC6379" w:rsidRDefault="00A34147" w:rsidP="00042083">
            <w:pPr>
              <w:widowControl w:val="0"/>
              <w:spacing w:before="0"/>
              <w:contextualSpacing/>
              <w:jc w:val="left"/>
              <w:rPr>
                <w:rFonts w:cs="Libertinus Serif"/>
                <w:b/>
                <w:bCs/>
                <w:i/>
                <w:sz w:val="20"/>
                <w:szCs w:val="20"/>
                <w:lang w:val="de-DE"/>
              </w:rPr>
            </w:pPr>
            <w:r w:rsidRPr="00A34147">
              <w:rPr>
                <w:rFonts w:cs="Libertinus Serif"/>
                <w:b/>
                <w:bCs/>
                <w:i/>
                <w:sz w:val="20"/>
                <w:szCs w:val="20"/>
                <w:lang w:val="de-DE"/>
              </w:rPr>
              <w:t>–</w:t>
            </w:r>
          </w:p>
        </w:tc>
        <w:tc>
          <w:tcPr>
            <w:tcW w:w="851" w:type="dxa"/>
          </w:tcPr>
          <w:p w14:paraId="1939809B" w14:textId="2BFB252E" w:rsidR="00A34147" w:rsidRDefault="00A34147" w:rsidP="00042083">
            <w:pPr>
              <w:widowControl w:val="0"/>
              <w:spacing w:before="0"/>
              <w:contextualSpacing/>
              <w:jc w:val="left"/>
              <w:rPr>
                <w:rFonts w:cs="Libertinus Serif"/>
                <w:i/>
                <w:sz w:val="20"/>
                <w:szCs w:val="20"/>
                <w:lang w:val="de-DE"/>
              </w:rPr>
            </w:pPr>
            <w:r w:rsidRPr="00DC6379">
              <w:rPr>
                <w:rFonts w:cs="Libertinus Serif"/>
                <w:b/>
                <w:bCs/>
                <w:i/>
                <w:sz w:val="20"/>
                <w:szCs w:val="20"/>
                <w:lang w:val="de-DE"/>
              </w:rPr>
              <w:t>tože</w:t>
            </w:r>
            <w:r>
              <w:rPr>
                <w:rFonts w:cs="Libertinus Serif"/>
                <w:i/>
                <w:sz w:val="20"/>
                <w:szCs w:val="20"/>
                <w:lang w:val="de-DE"/>
              </w:rPr>
              <w:t>.</w:t>
            </w:r>
          </w:p>
        </w:tc>
      </w:tr>
      <w:tr w:rsidR="00A34147" w14:paraId="2570A5CC" w14:textId="77777777" w:rsidTr="00B11DBD">
        <w:trPr>
          <w:trHeight w:val="328"/>
        </w:trPr>
        <w:tc>
          <w:tcPr>
            <w:tcW w:w="450" w:type="dxa"/>
          </w:tcPr>
          <w:p w14:paraId="10952C78" w14:textId="77777777" w:rsidR="00A34147" w:rsidRDefault="00A34147" w:rsidP="00042083">
            <w:pPr>
              <w:keepNext/>
              <w:widowControl w:val="0"/>
              <w:spacing w:before="0"/>
              <w:contextualSpacing/>
              <w:jc w:val="left"/>
              <w:rPr>
                <w:rFonts w:cs="Libertinus Serif"/>
                <w:sz w:val="20"/>
                <w:szCs w:val="20"/>
                <w:lang w:val="en-US"/>
              </w:rPr>
            </w:pPr>
          </w:p>
        </w:tc>
        <w:tc>
          <w:tcPr>
            <w:tcW w:w="679" w:type="dxa"/>
          </w:tcPr>
          <w:p w14:paraId="45D79FFB" w14:textId="77777777" w:rsidR="00A34147" w:rsidRDefault="00A34147" w:rsidP="00042083">
            <w:pPr>
              <w:widowControl w:val="0"/>
              <w:spacing w:before="0"/>
              <w:contextualSpacing/>
              <w:jc w:val="left"/>
              <w:rPr>
                <w:rFonts w:cs="Libertinus Serif"/>
                <w:sz w:val="20"/>
                <w:szCs w:val="20"/>
              </w:rPr>
            </w:pPr>
            <w:r>
              <w:rPr>
                <w:rFonts w:cs="Libertinus Serif"/>
                <w:sz w:val="20"/>
                <w:szCs w:val="20"/>
              </w:rPr>
              <w:t>Masha</w:t>
            </w:r>
          </w:p>
        </w:tc>
        <w:tc>
          <w:tcPr>
            <w:tcW w:w="709" w:type="dxa"/>
          </w:tcPr>
          <w:p w14:paraId="7C213659" w14:textId="77777777" w:rsidR="00A34147" w:rsidRDefault="00A34147" w:rsidP="00042083">
            <w:pPr>
              <w:widowControl w:val="0"/>
              <w:spacing w:before="0"/>
              <w:contextualSpacing/>
              <w:jc w:val="left"/>
            </w:pPr>
            <w:r>
              <w:rPr>
                <w:rFonts w:cs="Libertinus Serif"/>
                <w:sz w:val="20"/>
                <w:szCs w:val="20"/>
              </w:rPr>
              <w:t>says</w:t>
            </w:r>
          </w:p>
        </w:tc>
        <w:tc>
          <w:tcPr>
            <w:tcW w:w="425" w:type="dxa"/>
          </w:tcPr>
          <w:p w14:paraId="212EF031" w14:textId="77777777" w:rsidR="00A34147" w:rsidRDefault="00A34147" w:rsidP="00042083">
            <w:pPr>
              <w:widowControl w:val="0"/>
              <w:spacing w:before="0"/>
              <w:contextualSpacing/>
              <w:jc w:val="left"/>
              <w:rPr>
                <w:rFonts w:cs="Libertinus Serif"/>
                <w:sz w:val="20"/>
                <w:szCs w:val="20"/>
              </w:rPr>
            </w:pPr>
            <w:r>
              <w:rPr>
                <w:rFonts w:cs="Libertinus Serif"/>
                <w:sz w:val="20"/>
                <w:szCs w:val="20"/>
              </w:rPr>
              <w:t>that</w:t>
            </w:r>
          </w:p>
        </w:tc>
        <w:tc>
          <w:tcPr>
            <w:tcW w:w="572" w:type="dxa"/>
          </w:tcPr>
          <w:p w14:paraId="20C14505" w14:textId="77777777" w:rsidR="00A34147" w:rsidRDefault="00A34147" w:rsidP="00042083">
            <w:pPr>
              <w:widowControl w:val="0"/>
              <w:spacing w:before="0"/>
              <w:contextualSpacing/>
              <w:jc w:val="left"/>
              <w:rPr>
                <w:rFonts w:cs="Libertinus Serif"/>
                <w:sz w:val="20"/>
                <w:szCs w:val="20"/>
              </w:rPr>
            </w:pPr>
            <w:r>
              <w:rPr>
                <w:rFonts w:cs="Libertinus Serif"/>
                <w:sz w:val="20"/>
                <w:szCs w:val="20"/>
              </w:rPr>
              <w:t>cat</w:t>
            </w:r>
          </w:p>
        </w:tc>
        <w:tc>
          <w:tcPr>
            <w:tcW w:w="426" w:type="dxa"/>
          </w:tcPr>
          <w:p w14:paraId="318193A7" w14:textId="77777777" w:rsidR="00A34147" w:rsidRDefault="00A34147" w:rsidP="00042083">
            <w:pPr>
              <w:widowControl w:val="0"/>
              <w:spacing w:before="0"/>
              <w:contextualSpacing/>
              <w:jc w:val="left"/>
              <w:rPr>
                <w:rFonts w:cs="Libertinus Serif"/>
                <w:sz w:val="20"/>
                <w:szCs w:val="20"/>
              </w:rPr>
            </w:pPr>
            <w:r>
              <w:rPr>
                <w:rFonts w:cs="Libertinus Serif"/>
                <w:sz w:val="20"/>
                <w:szCs w:val="20"/>
              </w:rPr>
              <w:t>eats</w:t>
            </w:r>
          </w:p>
        </w:tc>
        <w:tc>
          <w:tcPr>
            <w:tcW w:w="850" w:type="dxa"/>
          </w:tcPr>
          <w:p w14:paraId="530A4868" w14:textId="77777777" w:rsidR="00A34147" w:rsidRDefault="00A34147" w:rsidP="00042083">
            <w:pPr>
              <w:widowControl w:val="0"/>
              <w:spacing w:before="0"/>
              <w:contextualSpacing/>
              <w:jc w:val="left"/>
            </w:pPr>
            <w:r>
              <w:rPr>
                <w:rFonts w:cs="Libertinus Serif"/>
                <w:sz w:val="20"/>
                <w:szCs w:val="20"/>
              </w:rPr>
              <w:t>fried</w:t>
            </w:r>
          </w:p>
        </w:tc>
        <w:tc>
          <w:tcPr>
            <w:tcW w:w="851" w:type="dxa"/>
          </w:tcPr>
          <w:p w14:paraId="4C889659" w14:textId="77777777" w:rsidR="00A34147" w:rsidRDefault="00A34147" w:rsidP="00042083">
            <w:pPr>
              <w:widowControl w:val="0"/>
              <w:spacing w:before="0"/>
              <w:contextualSpacing/>
              <w:jc w:val="left"/>
              <w:rPr>
                <w:rFonts w:cs="Libertinus Serif"/>
                <w:sz w:val="20"/>
                <w:szCs w:val="20"/>
              </w:rPr>
            </w:pPr>
            <w:r>
              <w:rPr>
                <w:rFonts w:cs="Libertinus Serif"/>
                <w:sz w:val="20"/>
                <w:szCs w:val="20"/>
              </w:rPr>
              <w:t>chicken</w:t>
            </w:r>
          </w:p>
        </w:tc>
        <w:tc>
          <w:tcPr>
            <w:tcW w:w="425" w:type="dxa"/>
          </w:tcPr>
          <w:p w14:paraId="2EFCA2A2" w14:textId="77777777" w:rsidR="00A34147" w:rsidRDefault="00A34147" w:rsidP="00042083">
            <w:pPr>
              <w:widowControl w:val="0"/>
              <w:spacing w:before="0"/>
              <w:contextualSpacing/>
              <w:jc w:val="left"/>
              <w:rPr>
                <w:rFonts w:cs="Libertinus Serif"/>
                <w:sz w:val="20"/>
                <w:szCs w:val="20"/>
              </w:rPr>
            </w:pPr>
            <w:r>
              <w:rPr>
                <w:rFonts w:cs="Libertinus Serif"/>
                <w:sz w:val="20"/>
                <w:szCs w:val="20"/>
              </w:rPr>
              <w:t>and</w:t>
            </w:r>
          </w:p>
        </w:tc>
        <w:tc>
          <w:tcPr>
            <w:tcW w:w="709" w:type="dxa"/>
          </w:tcPr>
          <w:p w14:paraId="2CF7F393" w14:textId="77777777" w:rsidR="00A34147" w:rsidRDefault="00A34147" w:rsidP="00042083">
            <w:pPr>
              <w:widowControl w:val="0"/>
              <w:spacing w:before="0"/>
              <w:contextualSpacing/>
              <w:jc w:val="left"/>
              <w:rPr>
                <w:rFonts w:cs="Libertinus Serif"/>
                <w:sz w:val="20"/>
                <w:szCs w:val="20"/>
              </w:rPr>
            </w:pPr>
            <w:r w:rsidRPr="00042083">
              <w:rPr>
                <w:rFonts w:cs="Libertinus Serif"/>
                <w:sz w:val="20"/>
                <w:szCs w:val="20"/>
                <w:lang w:val="de-DE"/>
              </w:rPr>
              <w:t>that|Ø</w:t>
            </w:r>
          </w:p>
        </w:tc>
        <w:tc>
          <w:tcPr>
            <w:tcW w:w="708" w:type="dxa"/>
          </w:tcPr>
          <w:p w14:paraId="3F481642" w14:textId="77777777" w:rsidR="00A34147" w:rsidRPr="00042083" w:rsidRDefault="00A34147" w:rsidP="00042083">
            <w:pPr>
              <w:widowControl w:val="0"/>
              <w:spacing w:before="0"/>
              <w:contextualSpacing/>
              <w:jc w:val="left"/>
              <w:rPr>
                <w:rFonts w:cs="Libertinus Serif"/>
                <w:sz w:val="20"/>
                <w:szCs w:val="20"/>
                <w:lang w:val="de-DE"/>
              </w:rPr>
            </w:pPr>
            <w:r>
              <w:rPr>
                <w:rFonts w:cs="Libertinus Serif"/>
                <w:sz w:val="20"/>
                <w:szCs w:val="20"/>
                <w:lang w:val="de-DE"/>
              </w:rPr>
              <w:t>dog</w:t>
            </w:r>
          </w:p>
        </w:tc>
        <w:tc>
          <w:tcPr>
            <w:tcW w:w="137" w:type="dxa"/>
          </w:tcPr>
          <w:p w14:paraId="22706C80" w14:textId="77777777" w:rsidR="00A34147" w:rsidRPr="00042083" w:rsidRDefault="00A34147" w:rsidP="00042083">
            <w:pPr>
              <w:widowControl w:val="0"/>
              <w:spacing w:before="0"/>
              <w:contextualSpacing/>
              <w:jc w:val="left"/>
              <w:rPr>
                <w:rFonts w:cs="Libertinus Serif"/>
                <w:sz w:val="20"/>
                <w:szCs w:val="20"/>
                <w:lang w:val="de-DE"/>
              </w:rPr>
            </w:pPr>
          </w:p>
        </w:tc>
        <w:tc>
          <w:tcPr>
            <w:tcW w:w="851" w:type="dxa"/>
          </w:tcPr>
          <w:p w14:paraId="4B8AC33C" w14:textId="6B11BC44" w:rsidR="00A34147" w:rsidRDefault="00A34147" w:rsidP="00042083">
            <w:pPr>
              <w:widowControl w:val="0"/>
              <w:spacing w:before="0"/>
              <w:contextualSpacing/>
              <w:jc w:val="left"/>
              <w:rPr>
                <w:rFonts w:cs="Libertinus Serif"/>
                <w:sz w:val="20"/>
                <w:szCs w:val="20"/>
                <w:lang w:val="de-DE"/>
              </w:rPr>
            </w:pPr>
            <w:r w:rsidRPr="00042083">
              <w:rPr>
                <w:rFonts w:cs="Libertinus Serif"/>
                <w:sz w:val="20"/>
                <w:szCs w:val="20"/>
                <w:lang w:val="de-DE"/>
              </w:rPr>
              <w:t>too</w:t>
            </w:r>
          </w:p>
        </w:tc>
      </w:tr>
      <w:tr w:rsidR="00BB7745" w14:paraId="28FC04EF" w14:textId="77777777" w:rsidTr="00D916FD">
        <w:tc>
          <w:tcPr>
            <w:tcW w:w="450" w:type="dxa"/>
          </w:tcPr>
          <w:p w14:paraId="6D954425" w14:textId="77777777" w:rsidR="00BB7745" w:rsidRDefault="00BB7745" w:rsidP="006635A8">
            <w:pPr>
              <w:pStyle w:val="OLtext"/>
              <w:widowControl w:val="0"/>
              <w:contextualSpacing/>
              <w:jc w:val="left"/>
              <w:rPr>
                <w:rFonts w:ascii="Libertinus Serif" w:hAnsi="Libertinus Serif" w:cs="Libertinus Serif"/>
              </w:rPr>
            </w:pPr>
          </w:p>
        </w:tc>
        <w:tc>
          <w:tcPr>
            <w:tcW w:w="7342" w:type="dxa"/>
            <w:gridSpan w:val="12"/>
          </w:tcPr>
          <w:p w14:paraId="126432C2" w14:textId="7E3C2EE3" w:rsidR="00BB7745" w:rsidRDefault="00BB7745" w:rsidP="006635A8">
            <w:pPr>
              <w:pStyle w:val="OLexamplesource"/>
              <w:widowControl w:val="0"/>
              <w:contextualSpacing/>
              <w:jc w:val="left"/>
              <w:rPr>
                <w:rFonts w:ascii="Libertinus Serif" w:hAnsi="Libertinus Serif" w:cs="Libertinus Serif"/>
              </w:rPr>
            </w:pPr>
            <w:r>
              <w:rPr>
                <w:rFonts w:ascii="Libertinus Serif" w:hAnsi="Libertinus Serif" w:cs="Libertinus Serif"/>
              </w:rPr>
              <w:t>‘</w:t>
            </w:r>
            <w:r w:rsidRPr="00042083">
              <w:rPr>
                <w:rFonts w:ascii="Libertinus Serif" w:hAnsi="Libertinus Serif" w:cs="Libertinus Serif"/>
                <w:lang w:val="de-DE"/>
              </w:rPr>
              <w:t>Masha says that the cat eats fried chicken and the dog</w:t>
            </w:r>
            <w:r>
              <w:rPr>
                <w:rFonts w:ascii="Libertinus Serif" w:hAnsi="Libertinus Serif" w:cs="Libertinus Serif"/>
                <w:lang w:val="de-DE"/>
              </w:rPr>
              <w:t xml:space="preserve">, </w:t>
            </w:r>
            <w:r w:rsidRPr="00042083">
              <w:rPr>
                <w:rFonts w:ascii="Libertinus Serif" w:hAnsi="Libertinus Serif" w:cs="Libertinus Serif"/>
                <w:lang w:val="de-DE"/>
              </w:rPr>
              <w:t>too</w:t>
            </w:r>
            <w:r>
              <w:rPr>
                <w:rFonts w:ascii="Libertinus Serif" w:hAnsi="Libertinus Serif" w:cs="Libertinus Serif"/>
              </w:rPr>
              <w:t>.’</w:t>
            </w:r>
          </w:p>
        </w:tc>
      </w:tr>
    </w:tbl>
    <w:p w14:paraId="67561119" w14:textId="404FB2CC" w:rsidR="00AB181E" w:rsidRDefault="00224AA6">
      <w:pPr>
        <w:pStyle w:val="Rechtsgrundlagenverzeichnis"/>
      </w:pPr>
      <w:r>
        <w:t>References</w:t>
      </w:r>
    </w:p>
    <w:p w14:paraId="6BDAE8D6" w14:textId="77777777" w:rsidR="006C4D85" w:rsidRDefault="006C4D85" w:rsidP="006C4D85">
      <w:pPr>
        <w:pStyle w:val="Literaturverzeichnis1"/>
        <w:ind w:left="397" w:hanging="397"/>
      </w:pPr>
      <w:r>
        <w:t>Bailyn, John Frederick/Bondarenko, Tatiana (2018): Russian. In: Craenenbroeck, Jeroen van/ Temmerman,</w:t>
      </w:r>
      <w:r w:rsidRPr="006C4D85">
        <w:t xml:space="preserve"> </w:t>
      </w:r>
      <w:r>
        <w:t xml:space="preserve">Tanja (eds.): The Oxford Handbook of Ellipsis. Oxford: Oxford University Press, pp. </w:t>
      </w:r>
      <w:r w:rsidRPr="006C4D85">
        <w:t>988–1019</w:t>
      </w:r>
      <w:r>
        <w:t>.</w:t>
      </w:r>
      <w:r w:rsidR="005B4D96">
        <w:t xml:space="preserve"> </w:t>
      </w:r>
      <w:hyperlink r:id="rId10" w:history="1">
        <w:r w:rsidR="005B4D96" w:rsidRPr="00803296">
          <w:rPr>
            <w:rStyle w:val="Hyperlink"/>
          </w:rPr>
          <w:t>https://doi.org/10.1093/oxfordhb/9780198712398.013.36</w:t>
        </w:r>
      </w:hyperlink>
      <w:r w:rsidR="005B4D96">
        <w:t xml:space="preserve">. </w:t>
      </w:r>
    </w:p>
    <w:p w14:paraId="48234424" w14:textId="6BE473A1" w:rsidR="006C4D85" w:rsidRDefault="006C4D85" w:rsidP="006C4D85">
      <w:pPr>
        <w:pStyle w:val="Literaturverzeichnis1"/>
        <w:ind w:left="397" w:hanging="397"/>
      </w:pPr>
      <w:r>
        <w:t>Bonke, Max/Repp</w:t>
      </w:r>
      <w:r w:rsidR="005B4D96">
        <w:t>,</w:t>
      </w:r>
      <w:r>
        <w:t xml:space="preserve"> Sophie (2022): Complementizer deletion in embedded gapping in Spanish. In: The Linguistic Review, 39(3), </w:t>
      </w:r>
      <w:r w:rsidR="005B4D96" w:rsidRPr="005B4D96">
        <w:t>pp. 525</w:t>
      </w:r>
      <w:r w:rsidR="007E2622" w:rsidRPr="006C4D85">
        <w:t>–</w:t>
      </w:r>
      <w:r w:rsidR="005B4D96" w:rsidRPr="005B4D96">
        <w:t>555. </w:t>
      </w:r>
      <w:hyperlink r:id="rId11" w:history="1">
        <w:r w:rsidR="005B4D96" w:rsidRPr="005B4D96">
          <w:rPr>
            <w:rStyle w:val="Hyperlink"/>
          </w:rPr>
          <w:t>https://doi.org/10.1515/tlr-2022-2096</w:t>
        </w:r>
      </w:hyperlink>
      <w:r w:rsidR="005B4D96">
        <w:t>.</w:t>
      </w:r>
    </w:p>
    <w:p w14:paraId="0BF9F039" w14:textId="77777777" w:rsidR="00AB181E" w:rsidRDefault="00224AA6">
      <w:pPr>
        <w:pStyle w:val="berschrift1"/>
      </w:pPr>
      <w:r>
        <w:t>Contact information</w:t>
      </w:r>
    </w:p>
    <w:p w14:paraId="0E8177B4" w14:textId="77777777" w:rsidR="00AB181E" w:rsidRDefault="0018591D">
      <w:r>
        <w:rPr>
          <w:rStyle w:val="Fett"/>
        </w:rPr>
        <w:t>Max Bonke</w:t>
      </w:r>
    </w:p>
    <w:p w14:paraId="17D9E253" w14:textId="77777777" w:rsidR="00AB181E" w:rsidRDefault="0018591D">
      <w:r>
        <w:t>Universität zu Köln</w:t>
      </w:r>
    </w:p>
    <w:p w14:paraId="15C6ABA3" w14:textId="35080AB9" w:rsidR="00665454" w:rsidRDefault="00000000" w:rsidP="0088461E">
      <w:hyperlink r:id="rId12" w:history="1">
        <w:r w:rsidR="0018591D" w:rsidRPr="00803296">
          <w:rPr>
            <w:rStyle w:val="Hyperlink"/>
          </w:rPr>
          <w:t>mbonke@uni-koeln.de</w:t>
        </w:r>
      </w:hyperlink>
    </w:p>
    <w:sectPr w:rsidR="00665454">
      <w:headerReference w:type="default" r:id="rId13"/>
      <w:footerReference w:type="default" r:id="rId14"/>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FCAF5" w14:textId="77777777" w:rsidR="00600EE5" w:rsidRDefault="00600EE5">
      <w:pPr>
        <w:spacing w:before="0" w:line="240" w:lineRule="auto"/>
      </w:pPr>
      <w:r>
        <w:separator/>
      </w:r>
    </w:p>
  </w:endnote>
  <w:endnote w:type="continuationSeparator" w:id="0">
    <w:p w14:paraId="16473402" w14:textId="77777777" w:rsidR="00600EE5" w:rsidRDefault="00600EE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33D280A-0C3C-4F59-B4A7-8C68D71C2FEB}"/>
    <w:embedBold r:id="rId2" w:fontKey="{14775D79-3C6C-44F8-B978-F717CC59A664}"/>
    <w:embedItalic r:id="rId3" w:fontKey="{8553CF84-F144-47CC-B7CF-1231A8AA4978}"/>
    <w:embedBoldItalic r:id="rId4" w:fontKey="{982BC77C-48AA-4EFA-9127-B14082F4B051}"/>
  </w:font>
  <w:font w:name="Tahoma">
    <w:panose1 w:val="020B0604030504040204"/>
    <w:charset w:val="00"/>
    <w:family w:val="swiss"/>
    <w:pitch w:val="variable"/>
    <w:sig w:usb0="E1002EFF" w:usb1="C000605B" w:usb2="00000029" w:usb3="00000000" w:csb0="000101FF" w:csb1="00000000"/>
    <w:embedRegular r:id="rId5" w:fontKey="{9CC10A92-1ABA-4AD4-92C6-8C1B5BA5D866}"/>
    <w:embedBold r:id="rId6" w:fontKey="{A51D760C-9E42-49DC-99C5-BFB2EC35FDBB}"/>
    <w:embedItalic r:id="rId7" w:fontKey="{E2CD0ADB-766A-40E6-B888-EAF9E8DABE9A}"/>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Corbel"/>
    <w:charset w:val="00"/>
    <w:family w:val="swiss"/>
    <w:pitch w:val="variable"/>
    <w:sig w:usb0="600002FF" w:usb1="00000001" w:usb2="00000000" w:usb3="00000000" w:csb0="0000019F" w:csb1="00000000"/>
    <w:embedRegular r:id="rId8" w:fontKey="{5D8CCE76-B0D9-4E30-8808-18165C2B46EE}"/>
    <w:embedBold r:id="rId9" w:fontKey="{7030538B-14AE-4075-8235-54001DC5855C}"/>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embedRegular r:id="rId10" w:fontKey="{4A22F825-7455-4123-9855-BA7401EC5C2C}"/>
  </w:font>
  <w:font w:name="Liberation Sans">
    <w:altName w:val="Arial"/>
    <w:charset w:val="00"/>
    <w:family w:val="swiss"/>
    <w:pitch w:val="variable"/>
    <w:sig w:usb0="E0000AFF" w:usb1="500078FF" w:usb2="00000021" w:usb3="00000000" w:csb0="000001BF" w:csb1="00000000"/>
    <w:embedBold r:id="rId11" w:fontKey="{67A713C4-72BA-497D-9BDE-3BB785814E58}"/>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2" w:fontKey="{592AE713-ED49-4BE8-8B93-708E8A1EAF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9322" w14:textId="77777777"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4C2CEC">
      <w:rPr>
        <w:rStyle w:val="Seitenzahl"/>
        <w:rFonts w:cs="Libertinus Serif"/>
        <w:noProof/>
      </w:rPr>
      <w:t>2</w:t>
    </w:r>
    <w:r>
      <w:rPr>
        <w:rStyle w:val="Seitenzahl"/>
        <w:rFonts w:cs="Libertinus Serif"/>
      </w:rPr>
      <w:fldChar w:fldCharType="end"/>
    </w:r>
  </w:p>
  <w:p w14:paraId="61A55225" w14:textId="77777777" w:rsidR="00AB181E" w:rsidRDefault="00AB181E">
    <w:pPr>
      <w:pStyle w:val="Fuzeile"/>
    </w:pPr>
  </w:p>
  <w:p w14:paraId="1E4D4AA2"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211C2" w14:textId="77777777" w:rsidR="00600EE5" w:rsidRDefault="00600EE5">
      <w:pPr>
        <w:rPr>
          <w:sz w:val="12"/>
        </w:rPr>
      </w:pPr>
      <w:r>
        <w:separator/>
      </w:r>
    </w:p>
  </w:footnote>
  <w:footnote w:type="continuationSeparator" w:id="0">
    <w:p w14:paraId="664DD624" w14:textId="77777777" w:rsidR="00600EE5" w:rsidRDefault="00600EE5">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54B0A" w14:textId="77777777" w:rsidR="00AB181E" w:rsidRDefault="00224AA6">
    <w:pPr>
      <w:pStyle w:val="Kopfzeile"/>
    </w:pPr>
    <w:r>
      <w:t>ICLC-10 2023 - Document Template for Revised Abstract</w:t>
    </w:r>
    <w:r>
      <w:rPr>
        <w:lang w:val="en-US"/>
      </w:rPr>
      <w:t>s</w:t>
    </w:r>
  </w:p>
  <w:p w14:paraId="551C825E"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70006049">
    <w:abstractNumId w:val="0"/>
  </w:num>
  <w:num w:numId="2" w16cid:durableId="705175759">
    <w:abstractNumId w:val="1"/>
  </w:num>
  <w:num w:numId="3" w16cid:durableId="2066558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42083"/>
    <w:rsid w:val="000F11EC"/>
    <w:rsid w:val="0018591D"/>
    <w:rsid w:val="001A7900"/>
    <w:rsid w:val="00224AA6"/>
    <w:rsid w:val="00227F60"/>
    <w:rsid w:val="002555FD"/>
    <w:rsid w:val="00306B48"/>
    <w:rsid w:val="00364C35"/>
    <w:rsid w:val="003874F5"/>
    <w:rsid w:val="003925AB"/>
    <w:rsid w:val="003C7D18"/>
    <w:rsid w:val="00491B70"/>
    <w:rsid w:val="004C1992"/>
    <w:rsid w:val="004C2CEC"/>
    <w:rsid w:val="004C5262"/>
    <w:rsid w:val="00513E5B"/>
    <w:rsid w:val="00523C59"/>
    <w:rsid w:val="00590318"/>
    <w:rsid w:val="005B4D96"/>
    <w:rsid w:val="00600EE5"/>
    <w:rsid w:val="00665454"/>
    <w:rsid w:val="006919D1"/>
    <w:rsid w:val="00694682"/>
    <w:rsid w:val="006C4D85"/>
    <w:rsid w:val="007026BF"/>
    <w:rsid w:val="00717483"/>
    <w:rsid w:val="0075333E"/>
    <w:rsid w:val="007D1652"/>
    <w:rsid w:val="007E2622"/>
    <w:rsid w:val="00847096"/>
    <w:rsid w:val="0088461E"/>
    <w:rsid w:val="008E494C"/>
    <w:rsid w:val="008E6E06"/>
    <w:rsid w:val="009D4AD9"/>
    <w:rsid w:val="00A019F6"/>
    <w:rsid w:val="00A34147"/>
    <w:rsid w:val="00A54BA3"/>
    <w:rsid w:val="00AB181E"/>
    <w:rsid w:val="00B06672"/>
    <w:rsid w:val="00B11DBD"/>
    <w:rsid w:val="00B22F8E"/>
    <w:rsid w:val="00B743FE"/>
    <w:rsid w:val="00BA2C38"/>
    <w:rsid w:val="00BB7745"/>
    <w:rsid w:val="00BD44EC"/>
    <w:rsid w:val="00BE3542"/>
    <w:rsid w:val="00BF46B0"/>
    <w:rsid w:val="00BF49DD"/>
    <w:rsid w:val="00C425D1"/>
    <w:rsid w:val="00DB1137"/>
    <w:rsid w:val="00DC6379"/>
    <w:rsid w:val="00F47A0D"/>
    <w:rsid w:val="00FC6FF6"/>
    <w:rsid w:val="00FE030C"/>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0F22A"/>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styleId="BesuchterLink">
    <w:name w:val="FollowedHyperlink"/>
    <w:basedOn w:val="Absatz-Standardschriftart"/>
    <w:uiPriority w:val="99"/>
    <w:semiHidden/>
    <w:unhideWhenUsed/>
    <w:rsid w:val="006654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859220">
      <w:bodyDiv w:val="1"/>
      <w:marLeft w:val="0"/>
      <w:marRight w:val="0"/>
      <w:marTop w:val="0"/>
      <w:marBottom w:val="0"/>
      <w:divBdr>
        <w:top w:val="none" w:sz="0" w:space="0" w:color="auto"/>
        <w:left w:val="none" w:sz="0" w:space="0" w:color="auto"/>
        <w:bottom w:val="none" w:sz="0" w:space="0" w:color="auto"/>
        <w:right w:val="none" w:sz="0" w:space="0" w:color="auto"/>
      </w:divBdr>
      <w:divsChild>
        <w:div w:id="1182627984">
          <w:marLeft w:val="0"/>
          <w:marRight w:val="0"/>
          <w:marTop w:val="0"/>
          <w:marBottom w:val="0"/>
          <w:divBdr>
            <w:top w:val="none" w:sz="0" w:space="0" w:color="auto"/>
            <w:left w:val="none" w:sz="0" w:space="0" w:color="auto"/>
            <w:bottom w:val="none" w:sz="0" w:space="0" w:color="auto"/>
            <w:right w:val="none" w:sz="0" w:space="0" w:color="auto"/>
          </w:divBdr>
        </w:div>
        <w:div w:id="1518428725">
          <w:marLeft w:val="0"/>
          <w:marRight w:val="0"/>
          <w:marTop w:val="0"/>
          <w:marBottom w:val="0"/>
          <w:divBdr>
            <w:top w:val="none" w:sz="0" w:space="0" w:color="auto"/>
            <w:left w:val="none" w:sz="0" w:space="0" w:color="auto"/>
            <w:bottom w:val="none" w:sz="0" w:space="0" w:color="auto"/>
            <w:right w:val="none" w:sz="0" w:space="0" w:color="auto"/>
          </w:divBdr>
        </w:div>
        <w:div w:id="783040753">
          <w:marLeft w:val="0"/>
          <w:marRight w:val="0"/>
          <w:marTop w:val="0"/>
          <w:marBottom w:val="0"/>
          <w:divBdr>
            <w:top w:val="none" w:sz="0" w:space="0" w:color="auto"/>
            <w:left w:val="none" w:sz="0" w:space="0" w:color="auto"/>
            <w:bottom w:val="none" w:sz="0" w:space="0" w:color="auto"/>
            <w:right w:val="none" w:sz="0" w:space="0" w:color="auto"/>
          </w:divBdr>
        </w:div>
        <w:div w:id="64452077">
          <w:marLeft w:val="0"/>
          <w:marRight w:val="0"/>
          <w:marTop w:val="0"/>
          <w:marBottom w:val="0"/>
          <w:divBdr>
            <w:top w:val="none" w:sz="0" w:space="0" w:color="auto"/>
            <w:left w:val="none" w:sz="0" w:space="0" w:color="auto"/>
            <w:bottom w:val="none" w:sz="0" w:space="0" w:color="auto"/>
            <w:right w:val="none" w:sz="0" w:space="0" w:color="auto"/>
          </w:divBdr>
        </w:div>
        <w:div w:id="1034698426">
          <w:marLeft w:val="0"/>
          <w:marRight w:val="0"/>
          <w:marTop w:val="0"/>
          <w:marBottom w:val="0"/>
          <w:divBdr>
            <w:top w:val="none" w:sz="0" w:space="0" w:color="auto"/>
            <w:left w:val="none" w:sz="0" w:space="0" w:color="auto"/>
            <w:bottom w:val="none" w:sz="0" w:space="0" w:color="auto"/>
            <w:right w:val="none" w:sz="0" w:space="0" w:color="auto"/>
          </w:divBdr>
        </w:div>
      </w:divsChild>
    </w:div>
    <w:div w:id="612176407">
      <w:bodyDiv w:val="1"/>
      <w:marLeft w:val="0"/>
      <w:marRight w:val="0"/>
      <w:marTop w:val="0"/>
      <w:marBottom w:val="0"/>
      <w:divBdr>
        <w:top w:val="none" w:sz="0" w:space="0" w:color="auto"/>
        <w:left w:val="none" w:sz="0" w:space="0" w:color="auto"/>
        <w:bottom w:val="none" w:sz="0" w:space="0" w:color="auto"/>
        <w:right w:val="none" w:sz="0" w:space="0" w:color="auto"/>
      </w:divBdr>
      <w:divsChild>
        <w:div w:id="1993368180">
          <w:marLeft w:val="0"/>
          <w:marRight w:val="0"/>
          <w:marTop w:val="0"/>
          <w:marBottom w:val="0"/>
          <w:divBdr>
            <w:top w:val="none" w:sz="0" w:space="0" w:color="auto"/>
            <w:left w:val="none" w:sz="0" w:space="0" w:color="auto"/>
            <w:bottom w:val="none" w:sz="0" w:space="0" w:color="auto"/>
            <w:right w:val="none" w:sz="0" w:space="0" w:color="auto"/>
          </w:divBdr>
          <w:divsChild>
            <w:div w:id="6328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70073">
      <w:bodyDiv w:val="1"/>
      <w:marLeft w:val="0"/>
      <w:marRight w:val="0"/>
      <w:marTop w:val="0"/>
      <w:marBottom w:val="0"/>
      <w:divBdr>
        <w:top w:val="none" w:sz="0" w:space="0" w:color="auto"/>
        <w:left w:val="none" w:sz="0" w:space="0" w:color="auto"/>
        <w:bottom w:val="none" w:sz="0" w:space="0" w:color="auto"/>
        <w:right w:val="none" w:sz="0" w:space="0" w:color="auto"/>
      </w:divBdr>
      <w:divsChild>
        <w:div w:id="218782223">
          <w:marLeft w:val="0"/>
          <w:marRight w:val="0"/>
          <w:marTop w:val="0"/>
          <w:marBottom w:val="0"/>
          <w:divBdr>
            <w:top w:val="none" w:sz="0" w:space="0" w:color="auto"/>
            <w:left w:val="none" w:sz="0" w:space="0" w:color="auto"/>
            <w:bottom w:val="none" w:sz="0" w:space="0" w:color="auto"/>
            <w:right w:val="none" w:sz="0" w:space="0" w:color="auto"/>
          </w:divBdr>
        </w:div>
        <w:div w:id="166139676">
          <w:marLeft w:val="0"/>
          <w:marRight w:val="0"/>
          <w:marTop w:val="0"/>
          <w:marBottom w:val="0"/>
          <w:divBdr>
            <w:top w:val="none" w:sz="0" w:space="0" w:color="auto"/>
            <w:left w:val="none" w:sz="0" w:space="0" w:color="auto"/>
            <w:bottom w:val="none" w:sz="0" w:space="0" w:color="auto"/>
            <w:right w:val="none" w:sz="0" w:space="0" w:color="auto"/>
          </w:divBdr>
        </w:div>
        <w:div w:id="445537574">
          <w:marLeft w:val="0"/>
          <w:marRight w:val="0"/>
          <w:marTop w:val="0"/>
          <w:marBottom w:val="0"/>
          <w:divBdr>
            <w:top w:val="none" w:sz="0" w:space="0" w:color="auto"/>
            <w:left w:val="none" w:sz="0" w:space="0" w:color="auto"/>
            <w:bottom w:val="none" w:sz="0" w:space="0" w:color="auto"/>
            <w:right w:val="none" w:sz="0" w:space="0" w:color="auto"/>
          </w:divBdr>
        </w:div>
        <w:div w:id="760834932">
          <w:marLeft w:val="0"/>
          <w:marRight w:val="0"/>
          <w:marTop w:val="0"/>
          <w:marBottom w:val="0"/>
          <w:divBdr>
            <w:top w:val="none" w:sz="0" w:space="0" w:color="auto"/>
            <w:left w:val="none" w:sz="0" w:space="0" w:color="auto"/>
            <w:bottom w:val="none" w:sz="0" w:space="0" w:color="auto"/>
            <w:right w:val="none" w:sz="0" w:space="0" w:color="auto"/>
          </w:divBdr>
        </w:div>
        <w:div w:id="14592276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bonke@uni-koeln.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515/tlr-2022-209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1093/oxfordhb/9780198712398.013.36" TargetMode="External"/><Relationship Id="rId4" Type="http://schemas.openxmlformats.org/officeDocument/2006/relationships/settings" Target="settings.xml"/><Relationship Id="rId9" Type="http://schemas.openxmlformats.org/officeDocument/2006/relationships/hyperlink" Target="http://www.afntijuana.info/editoriales/67101_trump_no_te_necesitamo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0D6BD-0F39-4652-917C-F549FE1F1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968</Words>
  <Characters>5395</Characters>
  <Application>Microsoft Office Word</Application>
  <DocSecurity>0</DocSecurity>
  <Lines>174</Lines>
  <Paragraphs>122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Maximilian Bonke</cp:lastModifiedBy>
  <cp:revision>13</cp:revision>
  <cp:lastPrinted>2023-03-11T11:57:00Z</cp:lastPrinted>
  <dcterms:created xsi:type="dcterms:W3CDTF">2023-04-24T14:38:00Z</dcterms:created>
  <dcterms:modified xsi:type="dcterms:W3CDTF">2023-05-05T09:46:00Z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