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DA774" w14:textId="7DCCA62E" w:rsidR="00AB181E" w:rsidRDefault="00D92727">
      <w:pPr>
        <w:pStyle w:val="Ttulo"/>
      </w:pPr>
      <w:r>
        <w:t>Impoliteness in Peninsular Spanish and British English</w:t>
      </w:r>
    </w:p>
    <w:p w14:paraId="259DB3A8" w14:textId="2A42A941" w:rsidR="00AB181E" w:rsidRDefault="00D92727">
      <w:pPr>
        <w:pStyle w:val="Subttulo"/>
      </w:pPr>
      <w:r>
        <w:t>A Contrastive Perspective</w:t>
      </w:r>
    </w:p>
    <w:p w14:paraId="2E01F572" w14:textId="0AA09013" w:rsidR="00AB181E" w:rsidRDefault="00224AA6">
      <w:pPr>
        <w:pStyle w:val="Keywords"/>
        <w:jc w:val="left"/>
      </w:pPr>
      <w:r>
        <w:rPr>
          <w:b/>
          <w:szCs w:val="20"/>
        </w:rPr>
        <w:t>Keywords:</w:t>
      </w:r>
      <w:r>
        <w:rPr>
          <w:szCs w:val="20"/>
        </w:rPr>
        <w:t xml:space="preserve"> </w:t>
      </w:r>
      <w:r w:rsidR="00D92727">
        <w:rPr>
          <w:szCs w:val="20"/>
        </w:rPr>
        <w:t>contrastive pragmatics, impoliteness, card</w:t>
      </w:r>
      <w:r w:rsidR="00FC7F9C">
        <w:rPr>
          <w:szCs w:val="20"/>
        </w:rPr>
        <w:t xml:space="preserve"> </w:t>
      </w:r>
      <w:r w:rsidR="00D92727">
        <w:rPr>
          <w:szCs w:val="20"/>
        </w:rPr>
        <w:t>game interactions</w:t>
      </w:r>
    </w:p>
    <w:p w14:paraId="2D542D7A" w14:textId="3F5E1D19" w:rsidR="00D92727" w:rsidRDefault="00D92727" w:rsidP="00D92727">
      <w:r>
        <w:t xml:space="preserve">The study of the impoliteness has been frequently overlooked in the field of cross-cultural pragmatics. Whereas most research using politeness theory focuses exclusively on politeness, few studies have explored impoliteness use from a contrastive perspective (House and </w:t>
      </w:r>
      <w:proofErr w:type="spellStart"/>
      <w:r>
        <w:t>Kádar</w:t>
      </w:r>
      <w:proofErr w:type="spellEnd"/>
      <w:r>
        <w:t xml:space="preserve"> 2021</w:t>
      </w:r>
      <w:r>
        <w:t xml:space="preserve">, p. </w:t>
      </w:r>
      <w:r>
        <w:t xml:space="preserve">65). Moreover, Peninsular Spanish and British English have been seldom compared, with the notable exception of a few empirical studies with a limited scope (Kaul de </w:t>
      </w:r>
      <w:proofErr w:type="spellStart"/>
      <w:r>
        <w:t>Marlangeon</w:t>
      </w:r>
      <w:proofErr w:type="spellEnd"/>
      <w:r>
        <w:t xml:space="preserve"> and Alba-</w:t>
      </w:r>
      <w:proofErr w:type="spellStart"/>
      <w:r>
        <w:t>Juez</w:t>
      </w:r>
      <w:proofErr w:type="spellEnd"/>
      <w:r>
        <w:t xml:space="preserve"> 2012; </w:t>
      </w:r>
      <w:proofErr w:type="spellStart"/>
      <w:r>
        <w:t>Maíz</w:t>
      </w:r>
      <w:proofErr w:type="spellEnd"/>
      <w:r>
        <w:t xml:space="preserve">-Arevalo 2005). Whereas the types of impoliteness strategies used by speakers in Peninsular Spanish and British English have been found to show similarities (Kaul de </w:t>
      </w:r>
      <w:proofErr w:type="spellStart"/>
      <w:r>
        <w:t>Marlangeon</w:t>
      </w:r>
      <w:proofErr w:type="spellEnd"/>
      <w:r>
        <w:t xml:space="preserve"> and Alba-</w:t>
      </w:r>
      <w:proofErr w:type="spellStart"/>
      <w:r>
        <w:t>Juez</w:t>
      </w:r>
      <w:proofErr w:type="spellEnd"/>
      <w:r>
        <w:t xml:space="preserve"> 2012</w:t>
      </w:r>
      <w:r>
        <w:t xml:space="preserve">, p. </w:t>
      </w:r>
      <w:r>
        <w:t>89), the quality and frequencies of said impoliteness strategies remain to be investigated.</w:t>
      </w:r>
    </w:p>
    <w:p w14:paraId="793CF298" w14:textId="07A860D5" w:rsidR="00AB181E" w:rsidRDefault="00D92727">
      <w:r>
        <w:t xml:space="preserve">The present research aims to bridge this gap by considering interactions that take place within the framework of a specific activity type (Levinson 1992), that of card game interactions. The adversarial nature of these exchanges sets the stage for impoliteness to occur and allows for a straightforward comparison of the use of impoliteness in the two languages. The analysis will be based on a parallel corpus of recordings of groups of four participants playing </w:t>
      </w:r>
      <w:r>
        <w:t xml:space="preserve">the </w:t>
      </w:r>
      <w:r>
        <w:t>shedding-type card game Uno. Th</w:t>
      </w:r>
      <w:r>
        <w:t>is corpus</w:t>
      </w:r>
      <w:r>
        <w:t xml:space="preserve"> will also</w:t>
      </w:r>
      <w:r>
        <w:t xml:space="preserve"> be stratified by gender, allowing me to explore how males and females convey impoliteness</w:t>
      </w:r>
      <w:r>
        <w:t xml:space="preserve">. Once data collection is completed, instances of impoliteness will be identified and coded according to existing taxonomies </w:t>
      </w:r>
      <w:r>
        <w:t xml:space="preserve">of impoliteness </w:t>
      </w:r>
      <w:r>
        <w:t xml:space="preserve">(Culpeper 1996; Bousfield 2008). The quantitative analysis of the types and frequency of impoliteness strategies employed by speakers of Peninsular Spanish and British English will be complemented with the qualitative analysis of individual instances of impoliteness. This way, I intend to </w:t>
      </w:r>
      <w:r>
        <w:t>answer the following research questions: a) Do speakers of Peninsular Spanish and British English differ in their orientation towards positive and/or negative impoliteness strategies? b) What are the effects of social factors, including culture and gender, on the amount and types of impoliteness tactics used?</w:t>
      </w:r>
    </w:p>
    <w:p w14:paraId="1420C77C" w14:textId="77777777" w:rsidR="00AB181E" w:rsidRDefault="00224AA6">
      <w:pPr>
        <w:pStyle w:val="Textoconsangra"/>
      </w:pPr>
      <w:r>
        <w:t>References</w:t>
      </w:r>
    </w:p>
    <w:p w14:paraId="31915FDD" w14:textId="77777777" w:rsidR="00D92727" w:rsidRDefault="00D92727" w:rsidP="00D92727">
      <w:pPr>
        <w:pStyle w:val="Literaturverzeichnis1"/>
        <w:ind w:left="397" w:hanging="397"/>
      </w:pPr>
      <w:r>
        <w:t>Culpeper, Jonathan. 1996. “Towards an anatomy of impoliteness.” Journal of Pragmatics 25: 349-367.</w:t>
      </w:r>
    </w:p>
    <w:p w14:paraId="31178012" w14:textId="77777777" w:rsidR="00D92727" w:rsidRDefault="00D92727" w:rsidP="00D92727">
      <w:pPr>
        <w:pStyle w:val="Literaturverzeichnis1"/>
        <w:ind w:left="397" w:hanging="397"/>
      </w:pPr>
      <w:r>
        <w:t xml:space="preserve">Culpeper, </w:t>
      </w:r>
      <w:proofErr w:type="gramStart"/>
      <w:r>
        <w:t>Jonathan</w:t>
      </w:r>
      <w:proofErr w:type="gramEnd"/>
      <w:r>
        <w:t xml:space="preserve"> and Claire Hardaker. 2017. “Impoliteness.”. In The Palgrave Handbook of Linguistic (Im)politeness, Jonathan Culpeper, Michael Haugh and Daniel Z. </w:t>
      </w:r>
      <w:proofErr w:type="spellStart"/>
      <w:r>
        <w:t>Kádar</w:t>
      </w:r>
      <w:proofErr w:type="spellEnd"/>
      <w:r>
        <w:t xml:space="preserve"> (eds.), 199-225. London: Palgrave Macmillan.</w:t>
      </w:r>
    </w:p>
    <w:p w14:paraId="6D9903C2" w14:textId="77777777" w:rsidR="00D92727" w:rsidRDefault="00D92727" w:rsidP="00D92727">
      <w:pPr>
        <w:pStyle w:val="Literaturverzeichnis1"/>
        <w:ind w:left="397" w:hanging="397"/>
      </w:pPr>
      <w:r>
        <w:t xml:space="preserve">House, </w:t>
      </w:r>
      <w:proofErr w:type="gramStart"/>
      <w:r>
        <w:t>Juliane</w:t>
      </w:r>
      <w:proofErr w:type="gramEnd"/>
      <w:r>
        <w:t xml:space="preserve"> and </w:t>
      </w:r>
      <w:proofErr w:type="spellStart"/>
      <w:r>
        <w:t>Dániel</w:t>
      </w:r>
      <w:proofErr w:type="spellEnd"/>
      <w:r>
        <w:t xml:space="preserve"> Z. </w:t>
      </w:r>
      <w:proofErr w:type="spellStart"/>
      <w:r>
        <w:t>Kádár</w:t>
      </w:r>
      <w:proofErr w:type="spellEnd"/>
      <w:r>
        <w:t>. 2021. Cross-Cultural Pragmatics. Cambridge: Cambridge University Press.</w:t>
      </w:r>
    </w:p>
    <w:p w14:paraId="223225C9" w14:textId="77777777" w:rsidR="00D92727" w:rsidRPr="00D92727" w:rsidRDefault="00D92727" w:rsidP="00D92727">
      <w:pPr>
        <w:pStyle w:val="Literaturverzeichnis1"/>
        <w:ind w:left="397" w:hanging="397"/>
        <w:rPr>
          <w:lang w:val="es-ES"/>
        </w:rPr>
      </w:pPr>
      <w:r>
        <w:t xml:space="preserve">Kaul de </w:t>
      </w:r>
      <w:proofErr w:type="spellStart"/>
      <w:r>
        <w:t>Marlangeon</w:t>
      </w:r>
      <w:proofErr w:type="spellEnd"/>
      <w:r>
        <w:t>, Silvia and Laura Alba-</w:t>
      </w:r>
      <w:proofErr w:type="spellStart"/>
      <w:r>
        <w:t>Juez</w:t>
      </w:r>
      <w:proofErr w:type="spellEnd"/>
      <w:r>
        <w:t xml:space="preserve">. 2012. “A Typology of Verbal Impoliteness Behaviour for the English and Spanish Cultures.” </w:t>
      </w:r>
      <w:r w:rsidRPr="00D92727">
        <w:rPr>
          <w:lang w:val="es-ES"/>
        </w:rPr>
        <w:t>Revista Española de Lingüística Aplicada 25: 69-92.</w:t>
      </w:r>
    </w:p>
    <w:p w14:paraId="78E050AE" w14:textId="77777777" w:rsidR="00D92727" w:rsidRDefault="00D92727" w:rsidP="00D92727">
      <w:pPr>
        <w:pStyle w:val="Literaturverzeichnis1"/>
        <w:ind w:left="397" w:hanging="397"/>
      </w:pPr>
      <w:r w:rsidRPr="00D92727">
        <w:rPr>
          <w:lang w:val="es-ES"/>
        </w:rPr>
        <w:t>Levinson, Stephen C. 1992. “</w:t>
      </w:r>
      <w:proofErr w:type="spellStart"/>
      <w:r w:rsidRPr="00D92727">
        <w:rPr>
          <w:lang w:val="es-ES"/>
        </w:rPr>
        <w:t>Activity</w:t>
      </w:r>
      <w:proofErr w:type="spellEnd"/>
      <w:r w:rsidRPr="00D92727">
        <w:rPr>
          <w:lang w:val="es-ES"/>
        </w:rPr>
        <w:t xml:space="preserve"> </w:t>
      </w:r>
      <w:proofErr w:type="spellStart"/>
      <w:r w:rsidRPr="00D92727">
        <w:rPr>
          <w:lang w:val="es-ES"/>
        </w:rPr>
        <w:t>types</w:t>
      </w:r>
      <w:proofErr w:type="spellEnd"/>
      <w:r w:rsidRPr="00D92727">
        <w:rPr>
          <w:lang w:val="es-ES"/>
        </w:rPr>
        <w:t xml:space="preserve"> and language”. </w:t>
      </w:r>
      <w:r>
        <w:t xml:space="preserve">In Talk at work, Paul </w:t>
      </w:r>
      <w:proofErr w:type="gramStart"/>
      <w:r>
        <w:t>Drew</w:t>
      </w:r>
      <w:proofErr w:type="gramEnd"/>
      <w:r>
        <w:t xml:space="preserve"> and John Heritage (eds.), 66-100. Cambridge: Cambridge University Press. </w:t>
      </w:r>
    </w:p>
    <w:p w14:paraId="5EADAD37" w14:textId="50841A0C" w:rsidR="00AB181E" w:rsidRDefault="00D92727" w:rsidP="00D92727">
      <w:pPr>
        <w:pStyle w:val="Literaturverzeichnis1"/>
        <w:ind w:left="397" w:hanging="397"/>
      </w:pPr>
      <w:proofErr w:type="spellStart"/>
      <w:r>
        <w:lastRenderedPageBreak/>
        <w:t>Maíz-Arévalo</w:t>
      </w:r>
      <w:proofErr w:type="spellEnd"/>
      <w:r>
        <w:t>, Carmen. 2015. "Jocular mockery in computer-mediated communication: A contrastive study of a Spanish and English Facebook community." Journal of Politeness Research 11 (2): 289-327.</w:t>
      </w:r>
    </w:p>
    <w:p w14:paraId="47DAF205" w14:textId="77777777" w:rsidR="00AB181E" w:rsidRDefault="00224AA6">
      <w:pPr>
        <w:pStyle w:val="Ttulo1"/>
      </w:pPr>
      <w:r>
        <w:t>Contact information</w:t>
      </w:r>
    </w:p>
    <w:p w14:paraId="4C3B972D" w14:textId="77777777" w:rsidR="00D92727" w:rsidRDefault="00D92727">
      <w:pPr>
        <w:rPr>
          <w:rStyle w:val="Textoennegrita"/>
          <w:lang w:val="de-DE"/>
        </w:rPr>
      </w:pPr>
      <w:r>
        <w:rPr>
          <w:rStyle w:val="Textoennegrita"/>
          <w:lang w:val="de-DE"/>
        </w:rPr>
        <w:t>Rodrigo Agustin Lana</w:t>
      </w:r>
    </w:p>
    <w:p w14:paraId="0B908094" w14:textId="77777777" w:rsidR="00D92727" w:rsidRDefault="00D92727">
      <w:pPr>
        <w:rPr>
          <w:lang w:val="de-DE"/>
        </w:rPr>
      </w:pPr>
      <w:r>
        <w:rPr>
          <w:lang w:val="de-DE"/>
        </w:rPr>
        <w:t>Anglistisches Seminar, Ruprecht-Karls-Universität Heidelberg</w:t>
      </w:r>
    </w:p>
    <w:p w14:paraId="33074DEC" w14:textId="6F7897EC" w:rsidR="00AB181E" w:rsidRPr="00D92727" w:rsidRDefault="00D92727" w:rsidP="00D92727">
      <w:pPr>
        <w:rPr>
          <w:lang w:val="de-DE"/>
        </w:rPr>
      </w:pPr>
      <w:proofErr w:type="spellStart"/>
      <w:r>
        <w:rPr>
          <w:lang w:val="de-DE"/>
        </w:rPr>
        <w:t>r</w:t>
      </w:r>
      <w:r w:rsidRPr="00D92727">
        <w:rPr>
          <w:lang w:val="de-DE"/>
        </w:rPr>
        <w:t>odrigo.agustinlana@as.uni-h</w:t>
      </w:r>
      <w:r>
        <w:rPr>
          <w:lang w:val="de-DE"/>
        </w:rPr>
        <w:t>eidelberg.de</w:t>
      </w:r>
      <w:proofErr w:type="spellEnd"/>
    </w:p>
    <w:p w14:paraId="3A452F60" w14:textId="77777777" w:rsidR="00AB181E" w:rsidRPr="00D92727" w:rsidRDefault="00AB181E">
      <w:pPr>
        <w:pStyle w:val="Literaturverzeichnis1"/>
        <w:ind w:left="0" w:firstLine="0"/>
        <w:rPr>
          <w:lang w:val="de-DE"/>
        </w:rPr>
      </w:pPr>
    </w:p>
    <w:sectPr w:rsidR="00AB181E" w:rsidRPr="00D92727">
      <w:headerReference w:type="default" r:id="rId7"/>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DD544" w14:textId="77777777" w:rsidR="00A72EF5" w:rsidRDefault="00A72EF5">
      <w:pPr>
        <w:spacing w:before="0" w:line="240" w:lineRule="auto"/>
      </w:pPr>
      <w:r>
        <w:separator/>
      </w:r>
    </w:p>
  </w:endnote>
  <w:endnote w:type="continuationSeparator" w:id="0">
    <w:p w14:paraId="67CFF792" w14:textId="77777777" w:rsidR="00A72EF5" w:rsidRDefault="00A72EF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864C703-4D45-4B49-85C5-B701FFC00BE1}"/>
    <w:embedBold r:id="rId2" w:fontKey="{F3380D35-91B6-4295-B947-9AD42EC374BE}"/>
  </w:font>
  <w:font w:name="Tahoma">
    <w:panose1 w:val="020B0604030504040204"/>
    <w:charset w:val="00"/>
    <w:family w:val="swiss"/>
    <w:pitch w:val="variable"/>
    <w:sig w:usb0="E1002EFF" w:usb1="C000605B" w:usb2="00000029" w:usb3="00000000" w:csb0="000101FF" w:csb1="00000000"/>
    <w:embedRegular r:id="rId3" w:fontKey="{DDB76396-F395-4288-8FBA-AF5A56709504}"/>
    <w:embedBold r:id="rId4" w:fontKey="{916279E0-B584-4C2B-905F-B59F67F88CD9}"/>
    <w:embedItalic r:id="rId5" w:fontKey="{3ED0D462-7447-4973-A185-C8A82F0675D8}"/>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charset w:val="00"/>
    <w:family w:val="swiss"/>
    <w:pitch w:val="variable"/>
    <w:sig w:usb0="600002FF" w:usb1="00000001" w:usb2="00000000" w:usb3="00000000" w:csb0="0000019F" w:csb1="00000000"/>
    <w:embedRegular r:id="rId6" w:fontKey="{71C76F85-FAA1-4C77-B778-A0F079680BDD}"/>
    <w:embedBold r:id="rId7" w:fontKey="{91C5FB26-8BCE-48B8-B516-6032167E983C}"/>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8" w:fontKey="{C3422981-F9EB-49EA-9C65-4AFC53C269BE}"/>
  </w:font>
  <w:font w:name="Liberation Sans">
    <w:altName w:val="Arial"/>
    <w:charset w:val="00"/>
    <w:family w:val="swiss"/>
    <w:pitch w:val="variable"/>
    <w:sig w:usb0="E0000AFF" w:usb1="500078FF" w:usb2="00000021" w:usb3="00000000" w:csb0="000001BF" w:csb1="00000000"/>
    <w:embedBold r:id="rId9" w:fontKey="{4EF34443-8904-4602-BA49-7CDD0662517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E836F0DA-263B-4A98-9500-94EA639F63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098A" w14:textId="77777777" w:rsidR="00AB181E" w:rsidRDefault="00224AA6" w:rsidP="00694682">
    <w:pPr>
      <w:pStyle w:val="Piedepgina"/>
      <w:jc w:val="right"/>
    </w:pPr>
    <w:r>
      <w:rPr>
        <w:rStyle w:val="Nmerodepgina"/>
        <w:rFonts w:cs="Libertinus Serif"/>
      </w:rPr>
      <w:fldChar w:fldCharType="begin"/>
    </w:r>
    <w:r>
      <w:rPr>
        <w:rStyle w:val="Nmerodepgina"/>
        <w:rFonts w:cs="Libertinus Serif"/>
      </w:rPr>
      <w:instrText xml:space="preserve"> PAGE </w:instrText>
    </w:r>
    <w:r>
      <w:rPr>
        <w:rStyle w:val="Nmerodepgina"/>
        <w:rFonts w:cs="Libertinus Serif"/>
      </w:rPr>
      <w:fldChar w:fldCharType="separate"/>
    </w:r>
    <w:r w:rsidR="004C5262">
      <w:rPr>
        <w:rStyle w:val="Nmerodepgina"/>
        <w:rFonts w:cs="Libertinus Serif"/>
        <w:noProof/>
      </w:rPr>
      <w:t>3</w:t>
    </w:r>
    <w:r>
      <w:rPr>
        <w:rStyle w:val="Nmerodepgina"/>
        <w:rFonts w:cs="Libertinus Serif"/>
      </w:rPr>
      <w:fldChar w:fldCharType="end"/>
    </w:r>
  </w:p>
  <w:p w14:paraId="23CAAF87" w14:textId="77777777" w:rsidR="00AB181E" w:rsidRDefault="00AB181E">
    <w:pPr>
      <w:pStyle w:val="Piedepgina"/>
    </w:pPr>
  </w:p>
  <w:p w14:paraId="31BC90F5"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80487" w14:textId="77777777" w:rsidR="00A72EF5" w:rsidRDefault="00A72EF5">
      <w:pPr>
        <w:rPr>
          <w:sz w:val="12"/>
        </w:rPr>
      </w:pPr>
      <w:r>
        <w:separator/>
      </w:r>
    </w:p>
  </w:footnote>
  <w:footnote w:type="continuationSeparator" w:id="0">
    <w:p w14:paraId="7A28983B" w14:textId="77777777" w:rsidR="00A72EF5" w:rsidRDefault="00A72EF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53E4" w14:textId="07135844" w:rsidR="00AB181E" w:rsidRDefault="00224AA6">
    <w:pPr>
      <w:pStyle w:val="Encabezado"/>
    </w:pPr>
    <w:r>
      <w:t xml:space="preserve">ICLC-10 2023 </w:t>
    </w:r>
  </w:p>
  <w:p w14:paraId="4341206E"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187135078">
    <w:abstractNumId w:val="0"/>
  </w:num>
  <w:num w:numId="2" w16cid:durableId="1851675274">
    <w:abstractNumId w:val="1"/>
  </w:num>
  <w:num w:numId="3" w16cid:durableId="1440569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C5262"/>
    <w:rsid w:val="00694682"/>
    <w:rsid w:val="00717483"/>
    <w:rsid w:val="009D4AD9"/>
    <w:rsid w:val="00A54BA3"/>
    <w:rsid w:val="00A72EF5"/>
    <w:rsid w:val="00AB181E"/>
    <w:rsid w:val="00B22F8E"/>
    <w:rsid w:val="00C425D1"/>
    <w:rsid w:val="00D92727"/>
    <w:rsid w:val="00DB1137"/>
    <w:rsid w:val="00F47A0D"/>
    <w:rsid w:val="00FC7F9C"/>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35E0E"/>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tulo1">
    <w:name w:val="heading 1"/>
    <w:basedOn w:val="Normal"/>
    <w:next w:val="Normal"/>
    <w:link w:val="Ttulo1Car"/>
    <w:qFormat/>
    <w:pPr>
      <w:keepNext/>
      <w:keepLines/>
      <w:spacing w:before="340" w:after="113" w:line="360" w:lineRule="exact"/>
      <w:outlineLvl w:val="0"/>
    </w:pPr>
    <w:rPr>
      <w:rFonts w:ascii="Fira Sans" w:hAnsi="Fira Sans"/>
      <w:b/>
      <w:color w:val="4FAF4A"/>
      <w:sz w:val="28"/>
      <w:szCs w:val="32"/>
    </w:rPr>
  </w:style>
  <w:style w:type="paragraph" w:styleId="Ttulo2">
    <w:name w:val="heading 2"/>
    <w:basedOn w:val="Normal"/>
    <w:next w:val="Normal"/>
    <w:link w:val="Ttulo2Car"/>
    <w:qFormat/>
    <w:pPr>
      <w:keepNext/>
      <w:keepLines/>
      <w:spacing w:before="340" w:after="113" w:line="340" w:lineRule="exact"/>
      <w:outlineLvl w:val="1"/>
    </w:pPr>
    <w:rPr>
      <w:rFonts w:ascii="Fira Sans" w:hAnsi="Fira Sans"/>
      <w:b/>
      <w:color w:val="4FAF4A"/>
      <w:sz w:val="26"/>
      <w:szCs w:val="26"/>
    </w:rPr>
  </w:style>
  <w:style w:type="paragraph" w:styleId="Ttulo3">
    <w:name w:val="heading 3"/>
    <w:basedOn w:val="Normal"/>
    <w:next w:val="Normal"/>
    <w:link w:val="Ttulo3Car"/>
    <w:qFormat/>
    <w:pPr>
      <w:keepNext/>
      <w:keepLines/>
      <w:spacing w:before="227" w:after="113" w:line="320" w:lineRule="exact"/>
      <w:outlineLvl w:val="2"/>
    </w:pPr>
    <w:rPr>
      <w:rFonts w:ascii="Fira Sans" w:hAnsi="Fira Sans"/>
      <w:color w:val="4FAF4A"/>
      <w:sz w:val="24"/>
      <w:szCs w:val="24"/>
    </w:rPr>
  </w:style>
  <w:style w:type="paragraph" w:styleId="Ttulo4">
    <w:name w:val="heading 4"/>
    <w:basedOn w:val="Normal"/>
    <w:next w:val="Normal"/>
    <w:link w:val="Ttulo4Car"/>
    <w:qFormat/>
    <w:pPr>
      <w:keepNext/>
      <w:keepLines/>
      <w:spacing w:before="227"/>
      <w:outlineLvl w:val="3"/>
    </w:pPr>
    <w:rPr>
      <w:rFonts w:ascii="Fira Sans" w:hAnsi="Fira Sans"/>
      <w:iCs/>
      <w:color w:val="4FAF4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Pr>
      <w:rFonts w:ascii="Fira Sans" w:eastAsia="Calibri" w:hAnsi="Fira Sans" w:cs="Tahoma"/>
      <w:b/>
      <w:color w:val="F79646"/>
      <w:sz w:val="28"/>
      <w:szCs w:val="32"/>
    </w:rPr>
  </w:style>
  <w:style w:type="character" w:customStyle="1" w:styleId="Ttulo2Car">
    <w:name w:val="Título 2 Car"/>
    <w:basedOn w:val="Fuentedeprrafopredeter"/>
    <w:link w:val="Ttulo2"/>
    <w:qFormat/>
    <w:rPr>
      <w:rFonts w:ascii="Fira Sans" w:eastAsia="Calibri" w:hAnsi="Fira Sans" w:cs="Tahoma"/>
      <w:b/>
      <w:color w:val="F79646"/>
      <w:sz w:val="26"/>
      <w:szCs w:val="26"/>
    </w:rPr>
  </w:style>
  <w:style w:type="character" w:customStyle="1" w:styleId="Ttulo3Car">
    <w:name w:val="Título 3 Car"/>
    <w:basedOn w:val="Fuentedeprrafopredeter"/>
    <w:link w:val="Ttulo3"/>
    <w:qFormat/>
    <w:rPr>
      <w:rFonts w:ascii="Fira Sans" w:eastAsia="Calibri" w:hAnsi="Fira Sans" w:cs="Tahoma"/>
      <w:color w:val="F79646"/>
      <w:sz w:val="24"/>
      <w:szCs w:val="24"/>
    </w:rPr>
  </w:style>
  <w:style w:type="character" w:customStyle="1" w:styleId="Ttulo4Car">
    <w:name w:val="Título 4 Car"/>
    <w:basedOn w:val="Fuentedeprrafopredeter"/>
    <w:link w:val="Ttulo4"/>
    <w:qFormat/>
    <w:rPr>
      <w:rFonts w:ascii="Fira Sans" w:eastAsia="Calibri" w:hAnsi="Fira Sans" w:cs="Tahoma"/>
      <w:iCs/>
      <w:color w:val="F79646"/>
    </w:rPr>
  </w:style>
  <w:style w:type="character" w:customStyle="1" w:styleId="TtuloCar">
    <w:name w:val="Título Car"/>
    <w:basedOn w:val="Fuentedeprrafopredeter"/>
    <w:link w:val="Ttulo"/>
    <w:qFormat/>
    <w:rsid w:val="00227F60"/>
    <w:rPr>
      <w:rFonts w:ascii="Fira Sans" w:hAnsi="Fira Sans"/>
      <w:b/>
      <w:color w:val="4FAF4A"/>
      <w:sz w:val="38"/>
      <w:szCs w:val="56"/>
    </w:rPr>
  </w:style>
  <w:style w:type="character" w:styleId="Textoennegrita">
    <w:name w:val="Strong"/>
    <w:basedOn w:val="Fuentedeprrafopredeter"/>
    <w:qFormat/>
    <w:rPr>
      <w:b/>
      <w:bCs/>
    </w:rPr>
  </w:style>
  <w:style w:type="character" w:styleId="nfasis">
    <w:name w:val="Emphasis"/>
    <w:basedOn w:val="Fuentedeprrafopredeter"/>
    <w:qFormat/>
    <w:rPr>
      <w:i/>
      <w:iCs/>
    </w:rPr>
  </w:style>
  <w:style w:type="character" w:styleId="nfasisintenso">
    <w:name w:val="Intense Emphasis"/>
    <w:basedOn w:val="Fuentedeprrafopredeter"/>
    <w:qFormat/>
    <w:rPr>
      <w:rFonts w:ascii="Libertinus Serif" w:hAnsi="Libertinus Serif"/>
      <w:b/>
      <w:bCs/>
      <w:i/>
      <w:iCs/>
      <w:color w:val="auto"/>
    </w:rPr>
  </w:style>
  <w:style w:type="character" w:customStyle="1" w:styleId="CitaCar">
    <w:name w:val="Cita Car"/>
    <w:basedOn w:val="Fuentedeprrafopredeter"/>
    <w:link w:val="Cita"/>
    <w:qFormat/>
    <w:rPr>
      <w:rFonts w:ascii="Libertinus Serif" w:hAnsi="Libertinus Serif"/>
      <w:iCs/>
      <w:sz w:val="20"/>
    </w:rPr>
  </w:style>
  <w:style w:type="character" w:customStyle="1" w:styleId="SubttuloCar">
    <w:name w:val="Subtítulo Car"/>
    <w:basedOn w:val="Fuentedeprrafopredeter"/>
    <w:link w:val="Subttulo"/>
    <w:qFormat/>
    <w:rsid w:val="004C5262"/>
    <w:rPr>
      <w:rFonts w:ascii="Fira Sans" w:hAnsi="Fira Sans"/>
      <w:b/>
      <w:color w:val="5A5A5A"/>
      <w:spacing w:val="16"/>
      <w:sz w:val="28"/>
    </w:rPr>
  </w:style>
  <w:style w:type="character" w:customStyle="1" w:styleId="EncabezadoCar">
    <w:name w:val="Encabezado Car"/>
    <w:basedOn w:val="Fuentedeprrafopredeter"/>
    <w:link w:val="Encabezado"/>
    <w:qFormat/>
    <w:rPr>
      <w:rFonts w:ascii="Times New Roman" w:hAnsi="Times New Roman"/>
      <w:sz w:val="24"/>
    </w:rPr>
  </w:style>
  <w:style w:type="character" w:customStyle="1" w:styleId="PiedepginaCar">
    <w:name w:val="Pie de página Car"/>
    <w:basedOn w:val="Fuentedeprrafopredeter"/>
    <w:link w:val="Piedepgina"/>
    <w:qFormat/>
    <w:rPr>
      <w:rFonts w:ascii="Times New Roman" w:hAnsi="Times New Roman"/>
      <w:sz w:val="24"/>
    </w:rPr>
  </w:style>
  <w:style w:type="character" w:customStyle="1" w:styleId="Funotenzeichen-Text">
    <w:name w:val="Fußnotenzeichen-Text"/>
    <w:qFormat/>
    <w:rPr>
      <w:vertAlign w:val="superscript"/>
    </w:rPr>
  </w:style>
  <w:style w:type="character" w:styleId="Hipervnculo">
    <w:name w:val="Hyperlink"/>
    <w:basedOn w:val="Fuentedeprrafopredeter"/>
    <w:rPr>
      <w:color w:val="000080"/>
      <w:w w:val="100"/>
      <w:u w:val="thick" w:color="000080"/>
    </w:rPr>
  </w:style>
  <w:style w:type="character" w:styleId="Nmerodepgina">
    <w:name w:val="page number"/>
    <w:basedOn w:val="Fuentedeprrafopredeter"/>
    <w:qFormat/>
  </w:style>
  <w:style w:type="character" w:customStyle="1" w:styleId="TextonotapieCar">
    <w:name w:val="Texto nota pie Car"/>
    <w:basedOn w:val="Fuentedeprrafopredeter"/>
    <w:link w:val="Textonotapie"/>
    <w:qFormat/>
    <w:rPr>
      <w:rFonts w:ascii="Times New Roman" w:hAnsi="Times New Roman"/>
      <w:sz w:val="20"/>
      <w:szCs w:val="20"/>
    </w:rPr>
  </w:style>
  <w:style w:type="character" w:customStyle="1" w:styleId="CitadestacadaCar">
    <w:name w:val="Cita destacada Car"/>
    <w:basedOn w:val="Fuentedeprrafopredeter"/>
    <w:link w:val="Citadestacada"/>
    <w:qFormat/>
    <w:rPr>
      <w:rFonts w:ascii="Libertinus Serif" w:hAnsi="Libertinus Serif"/>
      <w:bCs/>
      <w:sz w:val="20"/>
    </w:rPr>
  </w:style>
  <w:style w:type="character" w:customStyle="1" w:styleId="KapitlchenSmallCapital">
    <w:name w:val="Kapitälchen/Small Capital"/>
    <w:basedOn w:val="Fuentedeprrafopredeter"/>
    <w:qFormat/>
    <w:rPr>
      <w:smallCaps/>
    </w:rPr>
  </w:style>
  <w:style w:type="character" w:customStyle="1" w:styleId="Aufzhlungszeichen1">
    <w:name w:val="Aufzählungszeichen1"/>
    <w:qFormat/>
    <w:rPr>
      <w:rFonts w:ascii="OpenSymbol" w:eastAsia="OpenSymbol" w:hAnsi="OpenSymbol" w:cs="OpenSymbol"/>
    </w:rPr>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TextodegloboCar">
    <w:name w:val="Texto de globo Car"/>
    <w:basedOn w:val="Fuentedeprrafopredeter"/>
    <w:link w:val="Textodeglobo"/>
    <w:qFormat/>
    <w:rPr>
      <w:rFonts w:ascii="Tahoma" w:hAnsi="Tahoma" w:cs="Tahoma"/>
      <w:sz w:val="16"/>
      <w:szCs w:val="16"/>
    </w:rPr>
  </w:style>
  <w:style w:type="paragraph" w:customStyle="1" w:styleId="berschrift">
    <w:name w:val="Überschrift"/>
    <w:basedOn w:val="Ttulo1"/>
    <w:next w:val="Textoindependiente"/>
    <w:qFormat/>
    <w:pPr>
      <w:spacing w:before="240" w:after="120"/>
    </w:pPr>
    <w:rPr>
      <w:rFonts w:ascii="Liberation Sans" w:eastAsia="Noto Sans CJK SC" w:hAnsi="Liberation Sans" w:cs="Droid Sans Devanagari"/>
      <w:szCs w:val="28"/>
    </w:rPr>
  </w:style>
  <w:style w:type="paragraph" w:styleId="Textoindependiente">
    <w:name w:val="Body Text"/>
    <w:basedOn w:val="Normal"/>
    <w:pPr>
      <w:spacing w:before="0" w:after="140" w:line="276" w:lineRule="auto"/>
    </w:pPr>
  </w:style>
  <w:style w:type="paragraph" w:styleId="Lista">
    <w:name w:val="List"/>
    <w:basedOn w:val="Textoindependiente"/>
    <w:rPr>
      <w:rFonts w:cs="Droid Sans Devanagari"/>
    </w:rPr>
  </w:style>
  <w:style w:type="paragraph" w:styleId="Descripci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tulo">
    <w:name w:val="Title"/>
    <w:basedOn w:val="Normal"/>
    <w:next w:val="Normal"/>
    <w:link w:val="Ttulo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
    <w:name w:val="Quote"/>
    <w:basedOn w:val="Normal"/>
    <w:next w:val="Normal"/>
    <w:link w:val="CitaCar"/>
    <w:qFormat/>
    <w:pPr>
      <w:spacing w:line="250" w:lineRule="exact"/>
      <w:ind w:left="794" w:right="794"/>
    </w:pPr>
    <w:rPr>
      <w:iCs/>
      <w:sz w:val="20"/>
    </w:rPr>
  </w:style>
  <w:style w:type="paragraph" w:styleId="Subttulo">
    <w:name w:val="Subtitle"/>
    <w:basedOn w:val="Normal"/>
    <w:next w:val="Normal"/>
    <w:link w:val="Subttulo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tulo"/>
    <w:qFormat/>
    <w:pPr>
      <w:spacing w:before="0" w:line="340" w:lineRule="exact"/>
    </w:pPr>
    <w:rPr>
      <w:b w:val="0"/>
      <w:color w:val="auto"/>
      <w:sz w:val="26"/>
    </w:rPr>
  </w:style>
  <w:style w:type="paragraph" w:styleId="Prrafodelista">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cabezado">
    <w:name w:val="header"/>
    <w:basedOn w:val="Normal"/>
    <w:link w:val="EncabezadoCar"/>
    <w:pPr>
      <w:tabs>
        <w:tab w:val="center" w:pos="4536"/>
        <w:tab w:val="right" w:pos="9072"/>
      </w:tabs>
      <w:spacing w:before="0" w:line="240" w:lineRule="auto"/>
    </w:pPr>
  </w:style>
  <w:style w:type="paragraph" w:styleId="Piedepgina">
    <w:name w:val="footer"/>
    <w:basedOn w:val="Normal"/>
    <w:link w:val="PiedepginaCar"/>
    <w:pPr>
      <w:tabs>
        <w:tab w:val="center" w:pos="4536"/>
        <w:tab w:val="right" w:pos="9072"/>
      </w:tabs>
      <w:spacing w:before="0" w:line="240" w:lineRule="auto"/>
    </w:pPr>
  </w:style>
  <w:style w:type="paragraph" w:customStyle="1" w:styleId="FunoteFootnote">
    <w:name w:val="Fußnote/Footnote"/>
    <w:basedOn w:val="Textonotapie"/>
    <w:qFormat/>
    <w:pPr>
      <w:tabs>
        <w:tab w:val="left" w:pos="283"/>
      </w:tabs>
      <w:spacing w:line="230" w:lineRule="atLeast"/>
      <w:ind w:left="284" w:hanging="284"/>
      <w:textAlignment w:val="center"/>
    </w:pPr>
    <w:rPr>
      <w:rFonts w:cs="Times New Roman"/>
    </w:rPr>
  </w:style>
  <w:style w:type="paragraph" w:styleId="Textonotapie">
    <w:name w:val="footnote text"/>
    <w:basedOn w:val="Normal"/>
    <w:link w:val="Textonotapi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destacada">
    <w:name w:val="Intense Quote"/>
    <w:basedOn w:val="Cita"/>
    <w:next w:val="Normal"/>
    <w:link w:val="Citadestacada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oindependien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tulodendice">
    <w:name w:val="index heading"/>
    <w:basedOn w:val="Ttulo1"/>
    <w:autoRedefine/>
  </w:style>
  <w:style w:type="paragraph" w:styleId="Textoconsangra">
    <w:name w:val="table of authorities"/>
    <w:basedOn w:val="Ttulo1"/>
    <w:autoRedefine/>
    <w:pPr>
      <w:suppressLineNumbers/>
    </w:pPr>
  </w:style>
  <w:style w:type="paragraph" w:styleId="Cierre">
    <w:name w:val="Closing"/>
    <w:basedOn w:val="berschrift"/>
    <w:next w:val="Textoindependiente"/>
    <w:qFormat/>
    <w:pPr>
      <w:jc w:val="center"/>
    </w:pPr>
    <w:rPr>
      <w:bCs/>
      <w:szCs w:val="32"/>
    </w:rPr>
  </w:style>
  <w:style w:type="paragraph" w:styleId="TtuloTDC">
    <w:name w:val="TOC Heading"/>
    <w:basedOn w:val="Ttulodendice"/>
  </w:style>
  <w:style w:type="paragraph" w:customStyle="1" w:styleId="Abbildungsindexberschriften">
    <w:name w:val="Abbildungsindex Überschriften"/>
    <w:basedOn w:val="Ttulodendice"/>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odeglobo">
    <w:name w:val="Balloon Text"/>
    <w:basedOn w:val="Normal"/>
    <w:link w:val="TextodegloboCar"/>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2894</Characters>
  <Application>Microsoft Office Word</Application>
  <DocSecurity>0</DocSecurity>
  <Lines>24</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Meria</cp:lastModifiedBy>
  <cp:revision>2</cp:revision>
  <cp:lastPrinted>2023-03-11T11:57:00Z</cp:lastPrinted>
  <dcterms:created xsi:type="dcterms:W3CDTF">2023-05-12T12:40:00Z</dcterms:created>
  <dcterms:modified xsi:type="dcterms:W3CDTF">2023-05-12T12:40:00Z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