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0A664" w14:textId="702871DD" w:rsidR="00AB181E" w:rsidRDefault="009A79BD">
      <w:pPr>
        <w:pStyle w:val="Author"/>
      </w:pPr>
      <w:r>
        <w:t>Florence Oloff</w:t>
      </w:r>
      <w:r w:rsidR="00224AA6">
        <w:t>/</w:t>
      </w:r>
      <w:r>
        <w:t xml:space="preserve">Martin </w:t>
      </w:r>
      <w:proofErr w:type="spellStart"/>
      <w:r>
        <w:t>Havl</w:t>
      </w:r>
      <w:r w:rsidR="00457CB8" w:rsidRPr="00457CB8">
        <w:t>í</w:t>
      </w:r>
      <w:r>
        <w:t>k</w:t>
      </w:r>
      <w:proofErr w:type="spellEnd"/>
    </w:p>
    <w:p w14:paraId="630C231B" w14:textId="77777777" w:rsidR="009A79BD" w:rsidRDefault="009A79BD" w:rsidP="00457CB8">
      <w:pPr>
        <w:pStyle w:val="Titel"/>
      </w:pPr>
      <w:r w:rsidRPr="009A79BD">
        <w:t>Joint utterance formulation from a cross-linguistic perspective</w:t>
      </w:r>
    </w:p>
    <w:p w14:paraId="6E6E04CD" w14:textId="77777777" w:rsidR="009A79BD" w:rsidRDefault="009A79BD" w:rsidP="00457CB8">
      <w:pPr>
        <w:pStyle w:val="Untertitel"/>
      </w:pPr>
      <w:r w:rsidRPr="009A79BD">
        <w:t>Co-constructions in Czech and German</w:t>
      </w:r>
    </w:p>
    <w:p w14:paraId="4783AAFA" w14:textId="35B80A92" w:rsidR="00AB181E" w:rsidRPr="009A79BD" w:rsidRDefault="00224AA6">
      <w:pPr>
        <w:pStyle w:val="Keywords"/>
        <w:jc w:val="left"/>
        <w:rPr>
          <w:szCs w:val="20"/>
        </w:rPr>
      </w:pPr>
      <w:r>
        <w:rPr>
          <w:b/>
          <w:szCs w:val="20"/>
        </w:rPr>
        <w:t>Keywords:</w:t>
      </w:r>
      <w:r>
        <w:rPr>
          <w:szCs w:val="20"/>
        </w:rPr>
        <w:t xml:space="preserve"> </w:t>
      </w:r>
      <w:r w:rsidR="00E424E1">
        <w:rPr>
          <w:szCs w:val="20"/>
        </w:rPr>
        <w:t>c</w:t>
      </w:r>
      <w:r w:rsidR="009A79BD" w:rsidRPr="009A79BD">
        <w:rPr>
          <w:szCs w:val="20"/>
        </w:rPr>
        <w:t xml:space="preserve">onversation </w:t>
      </w:r>
      <w:r w:rsidR="00E424E1">
        <w:rPr>
          <w:szCs w:val="20"/>
        </w:rPr>
        <w:t>a</w:t>
      </w:r>
      <w:r w:rsidR="009A79BD" w:rsidRPr="009A79BD">
        <w:rPr>
          <w:szCs w:val="20"/>
        </w:rPr>
        <w:t>nalysis</w:t>
      </w:r>
      <w:r w:rsidR="009A79BD">
        <w:rPr>
          <w:szCs w:val="20"/>
        </w:rPr>
        <w:t xml:space="preserve">; </w:t>
      </w:r>
      <w:r w:rsidR="00E424E1">
        <w:rPr>
          <w:szCs w:val="20"/>
        </w:rPr>
        <w:t>i</w:t>
      </w:r>
      <w:r w:rsidR="009A79BD" w:rsidRPr="009A79BD">
        <w:rPr>
          <w:szCs w:val="20"/>
        </w:rPr>
        <w:t xml:space="preserve">nteractional </w:t>
      </w:r>
      <w:r w:rsidR="00E424E1">
        <w:rPr>
          <w:szCs w:val="20"/>
        </w:rPr>
        <w:t>l</w:t>
      </w:r>
      <w:r w:rsidR="009A79BD" w:rsidRPr="009A79BD">
        <w:rPr>
          <w:szCs w:val="20"/>
        </w:rPr>
        <w:t>inguistics</w:t>
      </w:r>
      <w:r w:rsidR="009A79BD">
        <w:rPr>
          <w:szCs w:val="20"/>
        </w:rPr>
        <w:t xml:space="preserve">; </w:t>
      </w:r>
      <w:r w:rsidR="009A79BD" w:rsidRPr="009A79BD">
        <w:rPr>
          <w:szCs w:val="20"/>
        </w:rPr>
        <w:t>multimodal analysis</w:t>
      </w:r>
      <w:r w:rsidR="009A79BD">
        <w:rPr>
          <w:szCs w:val="20"/>
        </w:rPr>
        <w:t xml:space="preserve">; </w:t>
      </w:r>
      <w:r w:rsidR="009A79BD" w:rsidRPr="009A79BD">
        <w:rPr>
          <w:szCs w:val="20"/>
        </w:rPr>
        <w:t>video data</w:t>
      </w:r>
      <w:r w:rsidR="009A79BD">
        <w:rPr>
          <w:szCs w:val="20"/>
        </w:rPr>
        <w:t xml:space="preserve">; </w:t>
      </w:r>
      <w:r w:rsidR="009A79BD" w:rsidRPr="009A79BD">
        <w:rPr>
          <w:szCs w:val="20"/>
        </w:rPr>
        <w:t>spoken German</w:t>
      </w:r>
      <w:r w:rsidR="009A79BD">
        <w:rPr>
          <w:szCs w:val="20"/>
        </w:rPr>
        <w:t xml:space="preserve">; </w:t>
      </w:r>
      <w:r w:rsidR="009A79BD" w:rsidRPr="009A79BD">
        <w:rPr>
          <w:szCs w:val="20"/>
        </w:rPr>
        <w:t>spoken Czech</w:t>
      </w:r>
      <w:r w:rsidR="009A79BD">
        <w:rPr>
          <w:szCs w:val="20"/>
        </w:rPr>
        <w:t xml:space="preserve">; </w:t>
      </w:r>
      <w:r w:rsidR="009A79BD" w:rsidRPr="009A79BD">
        <w:rPr>
          <w:szCs w:val="20"/>
        </w:rPr>
        <w:t>joint utterance formulation</w:t>
      </w:r>
    </w:p>
    <w:p w14:paraId="4F0E319F" w14:textId="20B82422" w:rsidR="00480817" w:rsidRDefault="009A79BD" w:rsidP="009A79BD">
      <w:r w:rsidRPr="009A79BD">
        <w:t>This presentation deals with collaborative turn-sequences (Lerner 2004), a syntactically coherent unit of talk that is jointly formulated by at least two speakers, in Czech and German everyday conversations. Based on conversation analysis (e.g.,</w:t>
      </w:r>
      <w:r w:rsidR="00E424E1">
        <w:t xml:space="preserve"> </w:t>
      </w:r>
      <w:proofErr w:type="spellStart"/>
      <w:r w:rsidR="00E424E1">
        <w:t>Schegloff</w:t>
      </w:r>
      <w:proofErr w:type="spellEnd"/>
      <w:r w:rsidR="00E424E1">
        <w:t xml:space="preserve"> 2007</w:t>
      </w:r>
      <w:r w:rsidRPr="009A79BD">
        <w:t xml:space="preserve">) and a multimodal approach to social interaction (e.g., </w:t>
      </w:r>
      <w:proofErr w:type="spellStart"/>
      <w:r w:rsidRPr="009A79BD">
        <w:t>Deppermann</w:t>
      </w:r>
      <w:proofErr w:type="spellEnd"/>
      <w:r w:rsidR="0088280E">
        <w:t>/</w:t>
      </w:r>
      <w:proofErr w:type="spellStart"/>
      <w:r w:rsidRPr="009A79BD">
        <w:t>Streeck</w:t>
      </w:r>
      <w:proofErr w:type="spellEnd"/>
      <w:r w:rsidRPr="009A79BD">
        <w:t xml:space="preserve"> 2018), we aim at comparing recurrent patterns and action types within co-constructional sequences in both languages.</w:t>
      </w:r>
    </w:p>
    <w:p w14:paraId="596521AC" w14:textId="093BFD82" w:rsidR="0024536D" w:rsidRDefault="009A79BD" w:rsidP="009A79BD">
      <w:r w:rsidRPr="009A79BD">
        <w:t>The practice of co-constructing turns-at-talk has been described for typologically different languages, especially for English (</w:t>
      </w:r>
      <w:r w:rsidR="00480817">
        <w:t>e.g.,</w:t>
      </w:r>
      <w:r w:rsidRPr="009A79BD">
        <w:t xml:space="preserve"> Lerner 199</w:t>
      </w:r>
      <w:r w:rsidR="00480817">
        <w:t>6</w:t>
      </w:r>
      <w:r w:rsidRPr="009A79BD">
        <w:t xml:space="preserve">, </w:t>
      </w:r>
      <w:r w:rsidR="00480817">
        <w:t>2004</w:t>
      </w:r>
      <w:r w:rsidRPr="009A79BD">
        <w:t>), but also for languages such as Japanese (Hayashi 2003) or Finnish (</w:t>
      </w:r>
      <w:proofErr w:type="spellStart"/>
      <w:r w:rsidRPr="009A79BD">
        <w:t>Helasvuo</w:t>
      </w:r>
      <w:proofErr w:type="spellEnd"/>
      <w:r w:rsidRPr="009A79BD">
        <w:t xml:space="preserve"> 2004). For German, various forms and functions of co-constructions have already been investigated (e.g., </w:t>
      </w:r>
      <w:proofErr w:type="spellStart"/>
      <w:r w:rsidRPr="009A79BD">
        <w:t>Brenning</w:t>
      </w:r>
      <w:proofErr w:type="spellEnd"/>
      <w:r w:rsidRPr="009A79BD">
        <w:t xml:space="preserve"> 2015); for Czech, a detailed, </w:t>
      </w:r>
      <w:r w:rsidR="0088280E" w:rsidRPr="009A79BD">
        <w:t>interactionally based</w:t>
      </w:r>
      <w:r w:rsidRPr="009A79BD">
        <w:t xml:space="preserve"> description is still pending (but see some initial observations in, e.g., </w:t>
      </w:r>
      <w:proofErr w:type="spellStart"/>
      <w:r w:rsidRPr="009A79BD">
        <w:t>Hoffmannová</w:t>
      </w:r>
      <w:proofErr w:type="spellEnd"/>
      <w:r w:rsidR="0088280E">
        <w:t>/</w:t>
      </w:r>
      <w:proofErr w:type="spellStart"/>
      <w:r w:rsidR="0088280E" w:rsidRPr="0088280E">
        <w:t>Homoláč</w:t>
      </w:r>
      <w:proofErr w:type="spellEnd"/>
      <w:r w:rsidR="0088280E" w:rsidRPr="0088280E">
        <w:t>/</w:t>
      </w:r>
      <w:proofErr w:type="spellStart"/>
      <w:r w:rsidR="0088280E" w:rsidRPr="0088280E">
        <w:t>Mrázková</w:t>
      </w:r>
      <w:proofErr w:type="spellEnd"/>
      <w:r w:rsidR="0088280E" w:rsidRPr="0088280E">
        <w:t xml:space="preserve"> </w:t>
      </w:r>
      <w:r w:rsidRPr="009A79BD">
        <w:t>2019). The first aim of this presentation is to show basic patterns of syntactic co-constructions in spoken Czech, such as in the following example</w:t>
      </w:r>
      <w:r w:rsidR="00C73424">
        <w:t>:</w:t>
      </w:r>
    </w:p>
    <w:p w14:paraId="15D2AA46" w14:textId="3EAC2CE5" w:rsidR="0024536D" w:rsidRPr="009A79BD" w:rsidRDefault="00C73424" w:rsidP="0024536D">
      <w:pPr>
        <w:pStyle w:val="Example"/>
      </w:pPr>
      <w:r>
        <w:rPr>
          <w:noProof/>
        </w:rPr>
        <w:drawing>
          <wp:anchor distT="0" distB="0" distL="114300" distR="114300" simplePos="0" relativeHeight="251658240" behindDoc="0" locked="0" layoutInCell="1" allowOverlap="1" wp14:anchorId="0BDB9935" wp14:editId="4A8A416F">
            <wp:simplePos x="0" y="0"/>
            <wp:positionH relativeFrom="column">
              <wp:posOffset>292191</wp:posOffset>
            </wp:positionH>
            <wp:positionV relativeFrom="paragraph">
              <wp:posOffset>206375</wp:posOffset>
            </wp:positionV>
            <wp:extent cx="4411980" cy="899795"/>
            <wp:effectExtent l="0" t="0" r="0" b="1905"/>
            <wp:wrapTopAndBottom/>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4411980" cy="899795"/>
                    </a:xfrm>
                    <a:prstGeom prst="rect">
                      <a:avLst/>
                    </a:prstGeom>
                  </pic:spPr>
                </pic:pic>
              </a:graphicData>
            </a:graphic>
            <wp14:sizeRelH relativeFrom="page">
              <wp14:pctWidth>0</wp14:pctWidth>
            </wp14:sizeRelH>
            <wp14:sizeRelV relativeFrom="page">
              <wp14:pctHeight>0</wp14:pctHeight>
            </wp14:sizeRelV>
          </wp:anchor>
        </w:drawing>
      </w:r>
      <w:r w:rsidR="0024536D">
        <w:t>Co-construction in Czech (data: Oloff 201</w:t>
      </w:r>
      <w:r>
        <w:t>5)</w:t>
      </w:r>
    </w:p>
    <w:p w14:paraId="54033E74" w14:textId="39F7CA23" w:rsidR="009A79BD" w:rsidRPr="009A79BD" w:rsidRDefault="009A79BD" w:rsidP="009A79BD">
      <w:r w:rsidRPr="009A79BD">
        <w:t>Although the existence of co-constructions in different languages points to a cross-linguistic conversational practice, few explicitly comparative studies exist (see, e.g., Lerner</w:t>
      </w:r>
      <w:r w:rsidR="0088280E">
        <w:t>/</w:t>
      </w:r>
      <w:r w:rsidRPr="009A79BD">
        <w:t xml:space="preserve">Takagi 1999, for English and Japanese). The language pair </w:t>
      </w:r>
      <w:proofErr w:type="gramStart"/>
      <w:r w:rsidRPr="009A79BD">
        <w:t>Czech-German</w:t>
      </w:r>
      <w:proofErr w:type="gramEnd"/>
      <w:r w:rsidRPr="009A79BD">
        <w:t xml:space="preserve"> has mainly been studied with respect to language contact and without specifically considering spoken language or complex conversational sequences (e.g., </w:t>
      </w:r>
      <w:proofErr w:type="spellStart"/>
      <w:r w:rsidRPr="009A79BD">
        <w:t>Nekula</w:t>
      </w:r>
      <w:proofErr w:type="spellEnd"/>
      <w:r w:rsidR="0088280E">
        <w:t>/</w:t>
      </w:r>
      <w:proofErr w:type="spellStart"/>
      <w:r w:rsidR="0088280E" w:rsidRPr="0088280E">
        <w:t>Šichová</w:t>
      </w:r>
      <w:proofErr w:type="spellEnd"/>
      <w:r w:rsidR="0088280E" w:rsidRPr="0088280E">
        <w:t>/</w:t>
      </w:r>
      <w:proofErr w:type="spellStart"/>
      <w:r w:rsidR="0088280E" w:rsidRPr="0088280E">
        <w:t>Valdrová</w:t>
      </w:r>
      <w:proofErr w:type="spellEnd"/>
      <w:r w:rsidR="0088280E" w:rsidRPr="0088280E">
        <w:t xml:space="preserve"> </w:t>
      </w:r>
      <w:r w:rsidRPr="009A79BD">
        <w:t>2013). Therefore, our second aim is to sketch out a first comparison of co-constructional sequences in German and Czech, thereby contributing to the growing field of comparative and cross-linguistic studies within conversation analysis (e.g., Betz</w:t>
      </w:r>
      <w:r w:rsidR="0088280E">
        <w:t>/</w:t>
      </w:r>
      <w:proofErr w:type="spellStart"/>
      <w:r w:rsidR="0088280E">
        <w:t>Deppermann</w:t>
      </w:r>
      <w:proofErr w:type="spellEnd"/>
      <w:r w:rsidR="0088280E">
        <w:t>/</w:t>
      </w:r>
      <w:proofErr w:type="spellStart"/>
      <w:r w:rsidR="0088280E">
        <w:t>Mondada</w:t>
      </w:r>
      <w:proofErr w:type="spellEnd"/>
      <w:r w:rsidR="0088280E">
        <w:t>/</w:t>
      </w:r>
      <w:proofErr w:type="spellStart"/>
      <w:r w:rsidR="0088280E">
        <w:t>Sorjonen</w:t>
      </w:r>
      <w:proofErr w:type="spellEnd"/>
      <w:r w:rsidR="0088280E">
        <w:t xml:space="preserve"> </w:t>
      </w:r>
      <w:r w:rsidRPr="009A79BD">
        <w:t xml:space="preserve">2021, </w:t>
      </w:r>
      <w:proofErr w:type="spellStart"/>
      <w:r w:rsidRPr="009A79BD">
        <w:t>Dingemanse</w:t>
      </w:r>
      <w:proofErr w:type="spellEnd"/>
      <w:r w:rsidR="0088280E">
        <w:t>/</w:t>
      </w:r>
      <w:r w:rsidRPr="009A79BD">
        <w:t xml:space="preserve">Enfield 2015, </w:t>
      </w:r>
      <w:proofErr w:type="spellStart"/>
      <w:r w:rsidRPr="009A79BD">
        <w:t>Sidnell</w:t>
      </w:r>
      <w:proofErr w:type="spellEnd"/>
      <w:r w:rsidRPr="009A79BD">
        <w:t xml:space="preserve"> 2009).</w:t>
      </w:r>
    </w:p>
    <w:p w14:paraId="1B7FDCE2" w14:textId="07950537" w:rsidR="009A79BD" w:rsidRPr="009A79BD" w:rsidRDefault="009A79BD" w:rsidP="009A79BD">
      <w:r w:rsidRPr="009A79BD">
        <w:t xml:space="preserve">More specifically, we will present three main sequential patterns of co-constructional sequences, focusing on the type of action a second speaker carries out by completing a first speaker’s possibly incomplete turn-at-talk, and on how the initial speaker then responds to this suggested completion (Lerner 2004). Excerpts from video recordings of Czech and German ordinary conversations will illustrate these recurrent co-constructional sequence types, </w:t>
      </w:r>
      <w:r w:rsidRPr="009A79BD">
        <w:lastRenderedPageBreak/>
        <w:t>i.e., offering help during word searches (</w:t>
      </w:r>
      <w:r w:rsidR="00983196">
        <w:t>see</w:t>
      </w:r>
      <w:r w:rsidRPr="009A79BD">
        <w:t xml:space="preserve"> example </w:t>
      </w:r>
      <w:r w:rsidR="00983196">
        <w:t xml:space="preserve">1 </w:t>
      </w:r>
      <w:r w:rsidRPr="009A79BD">
        <w:t>above), displaying understanding, or claiming independent knowledge. The third objective of this paper is to underline the participants’ orientation to similar interactional problems, solved by specific syntactic and/or lexical formats in Czech and German.</w:t>
      </w:r>
    </w:p>
    <w:p w14:paraId="6BB01856" w14:textId="399B1D6E" w:rsidR="009A79BD" w:rsidRDefault="0088280E">
      <w:r w:rsidRPr="009A79BD">
        <w:t>Considering</w:t>
      </w:r>
      <w:r w:rsidR="009A79BD" w:rsidRPr="009A79BD">
        <w:t xml:space="preserve"> the more recent focus on the embodied dimension of co-constructional practices (e.g., Dressel 2020), we will also </w:t>
      </w:r>
      <w:r w:rsidR="00983196">
        <w:t>investigate</w:t>
      </w:r>
      <w:r w:rsidR="009A79BD" w:rsidRPr="009A79BD">
        <w:t xml:space="preserve"> the multimodal formatting of a started utterance as more or less “permeable” (Lerner 1996) for co-participant completion, the participants’ mutual embodied orientation, and possible embodied responses to others’ turn-completions (such as head nods or eyebrow flashes, cf. De Stefani 2021). More generally, this contribution reflects on the possibilities and challenges of a cross-linguistic comparison of complex multimodal sequences.</w:t>
      </w:r>
    </w:p>
    <w:p w14:paraId="7348D580" w14:textId="77777777" w:rsidR="00AB181E" w:rsidRDefault="00224AA6">
      <w:pPr>
        <w:pStyle w:val="Rechtsgrundlagenverzeichnis"/>
      </w:pPr>
      <w:r>
        <w:t>References</w:t>
      </w:r>
    </w:p>
    <w:p w14:paraId="1B546A98" w14:textId="3296CDA6" w:rsidR="000043DB" w:rsidRPr="00ED670B" w:rsidRDefault="00457CB8" w:rsidP="000043DB">
      <w:pPr>
        <w:pStyle w:val="Literaturverzeichnis1"/>
        <w:ind w:left="397" w:hanging="397"/>
      </w:pPr>
      <w:r w:rsidRPr="00ED670B">
        <w:t>Betz, Emma/</w:t>
      </w:r>
      <w:proofErr w:type="spellStart"/>
      <w:r w:rsidRPr="00ED670B">
        <w:t>Deppermann</w:t>
      </w:r>
      <w:proofErr w:type="spellEnd"/>
      <w:r w:rsidRPr="00ED670B">
        <w:t>, Arnulf/</w:t>
      </w:r>
      <w:proofErr w:type="spellStart"/>
      <w:r w:rsidRPr="00ED670B">
        <w:t>Mondada</w:t>
      </w:r>
      <w:proofErr w:type="spellEnd"/>
      <w:r w:rsidRPr="00ED670B">
        <w:t>, Lorenza/</w:t>
      </w:r>
      <w:proofErr w:type="spellStart"/>
      <w:r w:rsidRPr="00ED670B">
        <w:t>Sorjonen</w:t>
      </w:r>
      <w:proofErr w:type="spellEnd"/>
      <w:r w:rsidRPr="00ED670B">
        <w:t xml:space="preserve">, </w:t>
      </w:r>
      <w:proofErr w:type="spellStart"/>
      <w:r w:rsidRPr="00ED670B">
        <w:t>Marja</w:t>
      </w:r>
      <w:proofErr w:type="spellEnd"/>
      <w:r w:rsidRPr="00ED670B">
        <w:t xml:space="preserve">-Leena (eds.) (2021): OKAY across Languages: Toward a comparative approach to its use in talk-in-interaction. Amsterdam: John </w:t>
      </w:r>
      <w:proofErr w:type="spellStart"/>
      <w:r w:rsidRPr="00ED670B">
        <w:t>Benjamins</w:t>
      </w:r>
      <w:proofErr w:type="spellEnd"/>
      <w:r w:rsidR="0088280E" w:rsidRPr="00ED670B">
        <w:t xml:space="preserve">. </w:t>
      </w:r>
      <w:hyperlink r:id="rId8" w:history="1">
        <w:r w:rsidR="00983196" w:rsidRPr="00652AFE">
          <w:rPr>
            <w:rStyle w:val="Hyperlink"/>
          </w:rPr>
          <w:t>htt</w:t>
        </w:r>
        <w:r w:rsidR="00983196" w:rsidRPr="00652AFE">
          <w:rPr>
            <w:rStyle w:val="Hyperlink"/>
          </w:rPr>
          <w:t>p</w:t>
        </w:r>
        <w:r w:rsidR="00983196" w:rsidRPr="00652AFE">
          <w:rPr>
            <w:rStyle w:val="Hyperlink"/>
          </w:rPr>
          <w:t>://</w:t>
        </w:r>
        <w:proofErr w:type="spellStart"/>
        <w:r w:rsidR="00983196" w:rsidRPr="00652AFE">
          <w:rPr>
            <w:rStyle w:val="Hyperlink"/>
          </w:rPr>
          <w:t>doi.org</w:t>
        </w:r>
        <w:proofErr w:type="spellEnd"/>
        <w:r w:rsidR="00983196" w:rsidRPr="00652AFE">
          <w:rPr>
            <w:rStyle w:val="Hyperlink"/>
          </w:rPr>
          <w:t>/10.1075/</w:t>
        </w:r>
        <w:proofErr w:type="spellStart"/>
        <w:r w:rsidR="00983196" w:rsidRPr="00652AFE">
          <w:rPr>
            <w:rStyle w:val="Hyperlink"/>
          </w:rPr>
          <w:t>slsi.34</w:t>
        </w:r>
        <w:proofErr w:type="spellEnd"/>
      </w:hyperlink>
      <w:r w:rsidR="00983196">
        <w:rPr>
          <w:rStyle w:val="Hyperlink"/>
        </w:rPr>
        <w:t xml:space="preserve"> </w:t>
      </w:r>
    </w:p>
    <w:p w14:paraId="497B3BFB" w14:textId="77777777" w:rsidR="00457CB8" w:rsidRPr="00ED670B" w:rsidRDefault="00457CB8" w:rsidP="000043DB">
      <w:pPr>
        <w:pStyle w:val="Literaturverzeichnis1"/>
      </w:pPr>
      <w:proofErr w:type="spellStart"/>
      <w:r w:rsidRPr="00ED670B">
        <w:t>Brenning</w:t>
      </w:r>
      <w:proofErr w:type="spellEnd"/>
      <w:r w:rsidRPr="00ED670B">
        <w:t xml:space="preserve">, Jana (2015): </w:t>
      </w:r>
      <w:proofErr w:type="spellStart"/>
      <w:r w:rsidRPr="00ED670B">
        <w:t>Syntaktische</w:t>
      </w:r>
      <w:proofErr w:type="spellEnd"/>
      <w:r w:rsidRPr="00ED670B">
        <w:t xml:space="preserve"> Ko-</w:t>
      </w:r>
      <w:proofErr w:type="spellStart"/>
      <w:r w:rsidRPr="00ED670B">
        <w:t>Konstruktionen</w:t>
      </w:r>
      <w:proofErr w:type="spellEnd"/>
      <w:r w:rsidRPr="00ED670B">
        <w:t xml:space="preserve"> </w:t>
      </w:r>
      <w:proofErr w:type="spellStart"/>
      <w:r w:rsidRPr="00ED670B">
        <w:t>im</w:t>
      </w:r>
      <w:proofErr w:type="spellEnd"/>
      <w:r w:rsidRPr="00ED670B">
        <w:t xml:space="preserve"> </w:t>
      </w:r>
      <w:proofErr w:type="spellStart"/>
      <w:r w:rsidRPr="00ED670B">
        <w:t>gesprochenen</w:t>
      </w:r>
      <w:proofErr w:type="spellEnd"/>
      <w:r w:rsidRPr="00ED670B">
        <w:t xml:space="preserve"> Deutsch. Heidelberg: </w:t>
      </w:r>
      <w:proofErr w:type="spellStart"/>
      <w:r w:rsidRPr="00ED670B">
        <w:t>Universitätsverlag</w:t>
      </w:r>
      <w:proofErr w:type="spellEnd"/>
      <w:r w:rsidRPr="00ED670B">
        <w:t xml:space="preserve"> Winter.</w:t>
      </w:r>
    </w:p>
    <w:p w14:paraId="17B8F83C" w14:textId="5E5C2C40" w:rsidR="00457CB8" w:rsidRPr="00ED670B" w:rsidRDefault="00457CB8" w:rsidP="00457CB8">
      <w:pPr>
        <w:pStyle w:val="Literaturverzeichnis1"/>
        <w:ind w:left="397" w:hanging="397"/>
      </w:pPr>
      <w:r w:rsidRPr="00ED670B">
        <w:t xml:space="preserve">De Stefani, </w:t>
      </w:r>
      <w:proofErr w:type="spellStart"/>
      <w:r w:rsidRPr="00ED670B">
        <w:t>Elwys</w:t>
      </w:r>
      <w:proofErr w:type="spellEnd"/>
      <w:r w:rsidRPr="00ED670B">
        <w:t xml:space="preserve"> (2021): Embodied Responses to Questions-in-Progress: Silent Nods as Affirmative Answers. In: Discourse Processes, 58(4), pp. 353–371. </w:t>
      </w:r>
      <w:hyperlink r:id="rId9" w:history="1">
        <w:r w:rsidR="00983196" w:rsidRPr="00652AFE">
          <w:rPr>
            <w:rStyle w:val="Hyperlink"/>
          </w:rPr>
          <w:t>h</w:t>
        </w:r>
        <w:r w:rsidR="00983196" w:rsidRPr="00652AFE">
          <w:rPr>
            <w:rStyle w:val="Hyperlink"/>
          </w:rPr>
          <w:t>t</w:t>
        </w:r>
        <w:r w:rsidR="00983196" w:rsidRPr="00652AFE">
          <w:rPr>
            <w:rStyle w:val="Hyperlink"/>
          </w:rPr>
          <w:t>tp://</w:t>
        </w:r>
        <w:proofErr w:type="spellStart"/>
        <w:r w:rsidR="00983196" w:rsidRPr="00652AFE">
          <w:rPr>
            <w:rStyle w:val="Hyperlink"/>
          </w:rPr>
          <w:t>doi.org</w:t>
        </w:r>
        <w:proofErr w:type="spellEnd"/>
        <w:r w:rsidR="00983196" w:rsidRPr="00652AFE">
          <w:rPr>
            <w:rStyle w:val="Hyperlink"/>
          </w:rPr>
          <w:t>/10.1080/</w:t>
        </w:r>
        <w:proofErr w:type="spellStart"/>
        <w:r w:rsidR="00983196" w:rsidRPr="00652AFE">
          <w:rPr>
            <w:rStyle w:val="Hyperlink"/>
          </w:rPr>
          <w:t>0163853X.2020.1836916</w:t>
        </w:r>
        <w:proofErr w:type="spellEnd"/>
      </w:hyperlink>
      <w:r w:rsidR="00983196">
        <w:rPr>
          <w:rStyle w:val="Hyperlink"/>
        </w:rPr>
        <w:t xml:space="preserve"> </w:t>
      </w:r>
    </w:p>
    <w:p w14:paraId="2E17DD6E" w14:textId="644F9D47" w:rsidR="00457CB8" w:rsidRPr="00ED670B" w:rsidRDefault="00457CB8" w:rsidP="00457CB8">
      <w:pPr>
        <w:pStyle w:val="Literaturverzeichnis1"/>
        <w:ind w:left="397" w:hanging="397"/>
      </w:pPr>
      <w:proofErr w:type="spellStart"/>
      <w:r w:rsidRPr="00ED670B">
        <w:t>Deppermann</w:t>
      </w:r>
      <w:proofErr w:type="spellEnd"/>
      <w:r w:rsidRPr="00ED670B">
        <w:t>, Arnulf/</w:t>
      </w:r>
      <w:proofErr w:type="spellStart"/>
      <w:r w:rsidRPr="00ED670B">
        <w:t>Streeck</w:t>
      </w:r>
      <w:proofErr w:type="spellEnd"/>
      <w:r w:rsidRPr="00ED670B">
        <w:t xml:space="preserve">, Jürgen (eds.) (2018): Time in Embodied Interaction. Synchronicity and </w:t>
      </w:r>
      <w:proofErr w:type="spellStart"/>
      <w:r w:rsidRPr="00ED670B">
        <w:t>sequentiality</w:t>
      </w:r>
      <w:proofErr w:type="spellEnd"/>
      <w:r w:rsidRPr="00ED670B">
        <w:t xml:space="preserve"> of multimodal resources. Amsterdam: John </w:t>
      </w:r>
      <w:proofErr w:type="spellStart"/>
      <w:r w:rsidRPr="00ED670B">
        <w:t>Benjamins</w:t>
      </w:r>
      <w:proofErr w:type="spellEnd"/>
      <w:r w:rsidRPr="00ED670B">
        <w:t>.</w:t>
      </w:r>
      <w:r w:rsidR="000043DB" w:rsidRPr="00ED670B">
        <w:t xml:space="preserve"> </w:t>
      </w:r>
      <w:hyperlink r:id="rId10" w:history="1">
        <w:r w:rsidR="00983196" w:rsidRPr="00652AFE">
          <w:rPr>
            <w:rStyle w:val="Hyperlink"/>
          </w:rPr>
          <w:t>https://</w:t>
        </w:r>
        <w:proofErr w:type="spellStart"/>
        <w:r w:rsidR="00983196" w:rsidRPr="00652AFE">
          <w:rPr>
            <w:rStyle w:val="Hyperlink"/>
          </w:rPr>
          <w:t>doi.org</w:t>
        </w:r>
        <w:proofErr w:type="spellEnd"/>
        <w:r w:rsidR="00983196" w:rsidRPr="00652AFE">
          <w:rPr>
            <w:rStyle w:val="Hyperlink"/>
          </w:rPr>
          <w:t>/10.1075/</w:t>
        </w:r>
        <w:proofErr w:type="spellStart"/>
        <w:r w:rsidR="00983196" w:rsidRPr="00652AFE">
          <w:rPr>
            <w:rStyle w:val="Hyperlink"/>
          </w:rPr>
          <w:t>pbns.293</w:t>
        </w:r>
        <w:proofErr w:type="spellEnd"/>
      </w:hyperlink>
      <w:r w:rsidR="00983196">
        <w:rPr>
          <w:rStyle w:val="Hyperlink"/>
        </w:rPr>
        <w:t xml:space="preserve"> </w:t>
      </w:r>
    </w:p>
    <w:p w14:paraId="64969150" w14:textId="785D3C50" w:rsidR="00457CB8" w:rsidRPr="00ED670B" w:rsidRDefault="00457CB8" w:rsidP="00457CB8">
      <w:pPr>
        <w:pStyle w:val="Literaturverzeichnis1"/>
        <w:ind w:left="397" w:hanging="397"/>
      </w:pPr>
      <w:proofErr w:type="spellStart"/>
      <w:r w:rsidRPr="00ED670B">
        <w:t>Dingemanse</w:t>
      </w:r>
      <w:proofErr w:type="spellEnd"/>
      <w:r w:rsidRPr="00ED670B">
        <w:t>, Mark/Enfield, N.J. (2015): Other-initiated repair across languages: towards a typology of conversational structures. In: Open Linguistics, 1, pp. 96–118.</w:t>
      </w:r>
      <w:r w:rsidR="000641EA" w:rsidRPr="00ED670B">
        <w:t xml:space="preserve"> </w:t>
      </w:r>
      <w:hyperlink r:id="rId11" w:history="1">
        <w:r w:rsidR="00983196" w:rsidRPr="00652AFE">
          <w:rPr>
            <w:rStyle w:val="Hyperlink"/>
          </w:rPr>
          <w:t>https://</w:t>
        </w:r>
        <w:proofErr w:type="spellStart"/>
        <w:r w:rsidR="00983196" w:rsidRPr="00652AFE">
          <w:rPr>
            <w:rStyle w:val="Hyperlink"/>
          </w:rPr>
          <w:t>doi.org</w:t>
        </w:r>
        <w:proofErr w:type="spellEnd"/>
        <w:r w:rsidR="00983196" w:rsidRPr="00652AFE">
          <w:rPr>
            <w:rStyle w:val="Hyperlink"/>
          </w:rPr>
          <w:t>/10.2478/</w:t>
        </w:r>
        <w:proofErr w:type="spellStart"/>
        <w:r w:rsidR="00983196" w:rsidRPr="00652AFE">
          <w:rPr>
            <w:rStyle w:val="Hyperlink"/>
          </w:rPr>
          <w:t>opli</w:t>
        </w:r>
        <w:proofErr w:type="spellEnd"/>
        <w:r w:rsidR="00983196" w:rsidRPr="00652AFE">
          <w:rPr>
            <w:rStyle w:val="Hyperlink"/>
          </w:rPr>
          <w:t>-2014-0007</w:t>
        </w:r>
      </w:hyperlink>
      <w:r w:rsidR="00983196">
        <w:rPr>
          <w:rStyle w:val="Hyperlink"/>
        </w:rPr>
        <w:t xml:space="preserve"> </w:t>
      </w:r>
    </w:p>
    <w:p w14:paraId="7F51876B" w14:textId="5A3807F9" w:rsidR="00457CB8" w:rsidRPr="00ED670B" w:rsidRDefault="00457CB8" w:rsidP="00457CB8">
      <w:pPr>
        <w:pStyle w:val="Literaturverzeichnis1"/>
        <w:ind w:left="397" w:hanging="397"/>
      </w:pPr>
      <w:r w:rsidRPr="00ED670B">
        <w:t xml:space="preserve">Dressel, Dennis (2020): Multimodal word searches in collaborative storytelling: On the local mobilization and negotiation of </w:t>
      </w:r>
      <w:proofErr w:type="spellStart"/>
      <w:r w:rsidRPr="00ED670B">
        <w:t>coparticipation</w:t>
      </w:r>
      <w:proofErr w:type="spellEnd"/>
      <w:r w:rsidRPr="00ED670B">
        <w:t xml:space="preserve">. In: Journal of Pragmatics, 170, pp. 37–54. </w:t>
      </w:r>
      <w:hyperlink r:id="rId12" w:history="1">
        <w:r w:rsidR="00983196" w:rsidRPr="00652AFE">
          <w:rPr>
            <w:rStyle w:val="Hyperlink"/>
          </w:rPr>
          <w:t>http://</w:t>
        </w:r>
        <w:proofErr w:type="spellStart"/>
        <w:r w:rsidR="00983196" w:rsidRPr="00652AFE">
          <w:rPr>
            <w:rStyle w:val="Hyperlink"/>
          </w:rPr>
          <w:t>doi.org</w:t>
        </w:r>
        <w:proofErr w:type="spellEnd"/>
        <w:r w:rsidR="00983196" w:rsidRPr="00652AFE">
          <w:rPr>
            <w:rStyle w:val="Hyperlink"/>
          </w:rPr>
          <w:t>/10.10</w:t>
        </w:r>
        <w:r w:rsidR="00983196" w:rsidRPr="00652AFE">
          <w:rPr>
            <w:rStyle w:val="Hyperlink"/>
          </w:rPr>
          <w:t>1</w:t>
        </w:r>
        <w:r w:rsidR="00983196" w:rsidRPr="00652AFE">
          <w:rPr>
            <w:rStyle w:val="Hyperlink"/>
          </w:rPr>
          <w:t>6/</w:t>
        </w:r>
        <w:proofErr w:type="spellStart"/>
        <w:r w:rsidR="00983196" w:rsidRPr="00652AFE">
          <w:rPr>
            <w:rStyle w:val="Hyperlink"/>
          </w:rPr>
          <w:t>j.pragma.2020.08.010</w:t>
        </w:r>
        <w:proofErr w:type="spellEnd"/>
      </w:hyperlink>
      <w:r w:rsidR="00983196">
        <w:rPr>
          <w:rStyle w:val="Hyperlink"/>
        </w:rPr>
        <w:t xml:space="preserve"> </w:t>
      </w:r>
    </w:p>
    <w:p w14:paraId="267D192F" w14:textId="69B9D981" w:rsidR="00457CB8" w:rsidRPr="00ED670B" w:rsidRDefault="00457CB8" w:rsidP="00457CB8">
      <w:pPr>
        <w:pStyle w:val="Literaturverzeichnis1"/>
        <w:ind w:left="397" w:hanging="397"/>
      </w:pPr>
      <w:r w:rsidRPr="00ED670B">
        <w:t xml:space="preserve">Hayashi, Makoto (2003): Joint Utterance Construction in Japanese Conversation. Amsterdam: John </w:t>
      </w:r>
      <w:proofErr w:type="spellStart"/>
      <w:r w:rsidRPr="00ED670B">
        <w:t>Benjamins</w:t>
      </w:r>
      <w:proofErr w:type="spellEnd"/>
      <w:r w:rsidRPr="00ED670B">
        <w:t>.</w:t>
      </w:r>
      <w:r w:rsidR="000641EA" w:rsidRPr="00ED670B">
        <w:t xml:space="preserve"> </w:t>
      </w:r>
      <w:hyperlink r:id="rId13" w:history="1">
        <w:r w:rsidR="00983196" w:rsidRPr="00652AFE">
          <w:rPr>
            <w:rStyle w:val="Hyperlink"/>
          </w:rPr>
          <w:t>https://</w:t>
        </w:r>
        <w:proofErr w:type="spellStart"/>
        <w:r w:rsidR="00983196" w:rsidRPr="00652AFE">
          <w:rPr>
            <w:rStyle w:val="Hyperlink"/>
          </w:rPr>
          <w:t>doi.org</w:t>
        </w:r>
        <w:proofErr w:type="spellEnd"/>
        <w:r w:rsidR="00983196" w:rsidRPr="00652AFE">
          <w:rPr>
            <w:rStyle w:val="Hyperlink"/>
          </w:rPr>
          <w:t>/10.1075/</w:t>
        </w:r>
        <w:proofErr w:type="spellStart"/>
        <w:r w:rsidR="00983196" w:rsidRPr="00652AFE">
          <w:rPr>
            <w:rStyle w:val="Hyperlink"/>
          </w:rPr>
          <w:t>sidag.12</w:t>
        </w:r>
        <w:proofErr w:type="spellEnd"/>
      </w:hyperlink>
      <w:r w:rsidR="00983196">
        <w:rPr>
          <w:rStyle w:val="Hyperlink"/>
        </w:rPr>
        <w:t xml:space="preserve"> </w:t>
      </w:r>
    </w:p>
    <w:p w14:paraId="283BE097" w14:textId="1692C406" w:rsidR="00457CB8" w:rsidRPr="00ED670B" w:rsidRDefault="00457CB8" w:rsidP="00457CB8">
      <w:pPr>
        <w:pStyle w:val="Literaturverzeichnis1"/>
        <w:ind w:left="397" w:hanging="397"/>
      </w:pPr>
      <w:proofErr w:type="spellStart"/>
      <w:r w:rsidRPr="00ED670B">
        <w:t>Helasvuo</w:t>
      </w:r>
      <w:proofErr w:type="spellEnd"/>
      <w:r w:rsidRPr="00ED670B">
        <w:t xml:space="preserve">, </w:t>
      </w:r>
      <w:proofErr w:type="spellStart"/>
      <w:r w:rsidRPr="00ED670B">
        <w:t>Marja-Liisa</w:t>
      </w:r>
      <w:proofErr w:type="spellEnd"/>
      <w:r w:rsidRPr="00ED670B">
        <w:t xml:space="preserve"> (2004): Shared syntax: the grammar of co-constructions. In: Journal of Pragmatics, 36(8), pp. 1315–1336.</w:t>
      </w:r>
      <w:r w:rsidR="000641EA" w:rsidRPr="00ED670B">
        <w:t xml:space="preserve"> </w:t>
      </w:r>
      <w:hyperlink r:id="rId14" w:history="1">
        <w:r w:rsidR="00983196" w:rsidRPr="00652AFE">
          <w:rPr>
            <w:rStyle w:val="Hyperlink"/>
          </w:rPr>
          <w:t>https://</w:t>
        </w:r>
        <w:proofErr w:type="spellStart"/>
        <w:r w:rsidR="00983196" w:rsidRPr="00652AFE">
          <w:rPr>
            <w:rStyle w:val="Hyperlink"/>
          </w:rPr>
          <w:t>doi.org</w:t>
        </w:r>
        <w:proofErr w:type="spellEnd"/>
        <w:r w:rsidR="00983196" w:rsidRPr="00652AFE">
          <w:rPr>
            <w:rStyle w:val="Hyperlink"/>
          </w:rPr>
          <w:t>/10.1016/</w:t>
        </w:r>
        <w:proofErr w:type="spellStart"/>
        <w:r w:rsidR="00983196" w:rsidRPr="00652AFE">
          <w:rPr>
            <w:rStyle w:val="Hyperlink"/>
          </w:rPr>
          <w:t>j.pragma.2004.05.007</w:t>
        </w:r>
        <w:proofErr w:type="spellEnd"/>
      </w:hyperlink>
      <w:r w:rsidR="00983196">
        <w:rPr>
          <w:rStyle w:val="Hyperlink"/>
        </w:rPr>
        <w:t xml:space="preserve"> </w:t>
      </w:r>
    </w:p>
    <w:p w14:paraId="1C23C365" w14:textId="77777777" w:rsidR="00457CB8" w:rsidRPr="00ED670B" w:rsidRDefault="00457CB8" w:rsidP="00457CB8">
      <w:pPr>
        <w:pStyle w:val="Literaturverzeichnis1"/>
        <w:ind w:left="397" w:hanging="397"/>
      </w:pPr>
      <w:proofErr w:type="spellStart"/>
      <w:r w:rsidRPr="00ED670B">
        <w:t>Hoffmannová</w:t>
      </w:r>
      <w:proofErr w:type="spellEnd"/>
      <w:r w:rsidRPr="00ED670B">
        <w:t>, Jana/</w:t>
      </w:r>
      <w:proofErr w:type="spellStart"/>
      <w:r w:rsidRPr="00ED670B">
        <w:t>Homoláč</w:t>
      </w:r>
      <w:proofErr w:type="spellEnd"/>
      <w:r w:rsidRPr="00ED670B">
        <w:t xml:space="preserve">, </w:t>
      </w:r>
      <w:proofErr w:type="spellStart"/>
      <w:r w:rsidRPr="00ED670B">
        <w:t>Jiří</w:t>
      </w:r>
      <w:proofErr w:type="spellEnd"/>
      <w:r w:rsidRPr="00ED670B">
        <w:t>/</w:t>
      </w:r>
      <w:proofErr w:type="spellStart"/>
      <w:r w:rsidRPr="00ED670B">
        <w:t>Mrázková</w:t>
      </w:r>
      <w:proofErr w:type="spellEnd"/>
      <w:r w:rsidRPr="00ED670B">
        <w:t xml:space="preserve">, Kamila (eds.) (2019): Syntax </w:t>
      </w:r>
      <w:proofErr w:type="spellStart"/>
      <w:r w:rsidRPr="00ED670B">
        <w:t>mluvené</w:t>
      </w:r>
      <w:proofErr w:type="spellEnd"/>
      <w:r w:rsidRPr="00ED670B">
        <w:t xml:space="preserve"> </w:t>
      </w:r>
      <w:proofErr w:type="spellStart"/>
      <w:r w:rsidRPr="00ED670B">
        <w:t>češtiny</w:t>
      </w:r>
      <w:proofErr w:type="spellEnd"/>
      <w:r w:rsidRPr="00ED670B">
        <w:t>. Praha: Academia.</w:t>
      </w:r>
    </w:p>
    <w:p w14:paraId="540D0FC9" w14:textId="3FA22708" w:rsidR="00480817" w:rsidRPr="00ED670B" w:rsidRDefault="00480817" w:rsidP="00480817">
      <w:pPr>
        <w:pStyle w:val="Literaturverzeichnis1"/>
        <w:ind w:left="397" w:hanging="397"/>
        <w:rPr>
          <w:rStyle w:val="Hyperlink"/>
        </w:rPr>
      </w:pPr>
      <w:r w:rsidRPr="00ED670B">
        <w:t>Lerner, Gene H. (1996): On the ‘semi-permeable’ character of grammatical units in conversation: conditional entry into the turn space of another speaker. In: Ochs, Elinor/</w:t>
      </w:r>
      <w:proofErr w:type="spellStart"/>
      <w:r w:rsidRPr="00ED670B">
        <w:t>Schegloff</w:t>
      </w:r>
      <w:proofErr w:type="spellEnd"/>
      <w:r w:rsidRPr="00ED670B">
        <w:t xml:space="preserve">, Emanuel/Thompson, Sandra A. (eds.): Interaction and Grammar. Cambridge: Cambridge University Press, pp. 238–276. </w:t>
      </w:r>
      <w:hyperlink r:id="rId15" w:history="1">
        <w:r w:rsidR="00983196" w:rsidRPr="00652AFE">
          <w:rPr>
            <w:rStyle w:val="Hyperlink"/>
          </w:rPr>
          <w:t>https://</w:t>
        </w:r>
        <w:proofErr w:type="spellStart"/>
        <w:r w:rsidR="00983196" w:rsidRPr="00652AFE">
          <w:rPr>
            <w:rStyle w:val="Hyperlink"/>
          </w:rPr>
          <w:t>doi.org</w:t>
        </w:r>
        <w:proofErr w:type="spellEnd"/>
        <w:r w:rsidR="00983196" w:rsidRPr="00652AFE">
          <w:rPr>
            <w:rStyle w:val="Hyperlink"/>
          </w:rPr>
          <w:t>/10.1017/</w:t>
        </w:r>
        <w:proofErr w:type="spellStart"/>
        <w:r w:rsidR="00983196" w:rsidRPr="00652AFE">
          <w:rPr>
            <w:rStyle w:val="Hyperlink"/>
          </w:rPr>
          <w:t>CBO9780511620874.005</w:t>
        </w:r>
        <w:proofErr w:type="spellEnd"/>
      </w:hyperlink>
      <w:r w:rsidR="00983196">
        <w:rPr>
          <w:rStyle w:val="Hyperlink"/>
        </w:rPr>
        <w:t xml:space="preserve"> </w:t>
      </w:r>
    </w:p>
    <w:p w14:paraId="5871D442" w14:textId="06C6556A" w:rsidR="00457CB8" w:rsidRPr="00ED670B" w:rsidRDefault="00457CB8" w:rsidP="00457CB8">
      <w:pPr>
        <w:pStyle w:val="Literaturverzeichnis1"/>
        <w:ind w:left="397" w:hanging="397"/>
      </w:pPr>
      <w:r w:rsidRPr="00ED670B">
        <w:t xml:space="preserve">Lerner, Gene H. (2004): Collaborative Turn sequences. In: Lerner, Gene H. (ed.): Conversation Analysis. Studies from the first generation. Amsterdam/Philadelphia: John </w:t>
      </w:r>
      <w:proofErr w:type="spellStart"/>
      <w:r w:rsidRPr="00ED670B">
        <w:t>Benjamins</w:t>
      </w:r>
      <w:proofErr w:type="spellEnd"/>
      <w:r w:rsidRPr="00ED670B">
        <w:t>, pp. 225–256.</w:t>
      </w:r>
      <w:r w:rsidR="000641EA" w:rsidRPr="00ED670B">
        <w:t xml:space="preserve"> </w:t>
      </w:r>
      <w:hyperlink r:id="rId16" w:history="1">
        <w:r w:rsidR="00983196" w:rsidRPr="00652AFE">
          <w:rPr>
            <w:rStyle w:val="Hyperlink"/>
          </w:rPr>
          <w:t>https://</w:t>
        </w:r>
        <w:proofErr w:type="spellStart"/>
        <w:r w:rsidR="00983196" w:rsidRPr="00652AFE">
          <w:rPr>
            <w:rStyle w:val="Hyperlink"/>
          </w:rPr>
          <w:t>doi.org</w:t>
        </w:r>
        <w:proofErr w:type="spellEnd"/>
        <w:r w:rsidR="00983196" w:rsidRPr="00652AFE">
          <w:rPr>
            <w:rStyle w:val="Hyperlink"/>
          </w:rPr>
          <w:t>/10.1075/</w:t>
        </w:r>
        <w:proofErr w:type="spellStart"/>
        <w:r w:rsidR="00983196" w:rsidRPr="00652AFE">
          <w:rPr>
            <w:rStyle w:val="Hyperlink"/>
          </w:rPr>
          <w:t>pbns.125.12ler</w:t>
        </w:r>
        <w:proofErr w:type="spellEnd"/>
      </w:hyperlink>
      <w:r w:rsidR="00983196">
        <w:rPr>
          <w:rStyle w:val="Hyperlink"/>
        </w:rPr>
        <w:t xml:space="preserve"> </w:t>
      </w:r>
    </w:p>
    <w:p w14:paraId="21E8DBE5" w14:textId="4D5F94EF" w:rsidR="00457CB8" w:rsidRPr="00ED670B" w:rsidRDefault="00457CB8" w:rsidP="00457CB8">
      <w:pPr>
        <w:pStyle w:val="Literaturverzeichnis1"/>
        <w:ind w:left="397" w:hanging="397"/>
      </w:pPr>
      <w:r w:rsidRPr="00ED670B">
        <w:t xml:space="preserve">Lerner, Gene H./Takagi, </w:t>
      </w:r>
      <w:proofErr w:type="spellStart"/>
      <w:r w:rsidRPr="00ED670B">
        <w:t>Tomoyo</w:t>
      </w:r>
      <w:proofErr w:type="spellEnd"/>
      <w:r w:rsidRPr="00ED670B">
        <w:t xml:space="preserve"> (1999): On the place of linguistic resources in the organization of talk-in-interaction: A co-investigation of English and Japanese grammatical practices. In: Journal of Pragmatics, 31(1), pp. 49–75.</w:t>
      </w:r>
      <w:r w:rsidR="000641EA" w:rsidRPr="00ED670B">
        <w:t xml:space="preserve"> </w:t>
      </w:r>
      <w:hyperlink r:id="rId17" w:history="1">
        <w:r w:rsidR="00983196" w:rsidRPr="00652AFE">
          <w:rPr>
            <w:rStyle w:val="Hyperlink"/>
          </w:rPr>
          <w:t>https://</w:t>
        </w:r>
        <w:proofErr w:type="spellStart"/>
        <w:r w:rsidR="00983196" w:rsidRPr="00652AFE">
          <w:rPr>
            <w:rStyle w:val="Hyperlink"/>
          </w:rPr>
          <w:t>doi.org</w:t>
        </w:r>
        <w:proofErr w:type="spellEnd"/>
        <w:r w:rsidR="00983196" w:rsidRPr="00652AFE">
          <w:rPr>
            <w:rStyle w:val="Hyperlink"/>
          </w:rPr>
          <w:t>/10.1016/</w:t>
        </w:r>
        <w:proofErr w:type="spellStart"/>
        <w:r w:rsidR="00983196" w:rsidRPr="00652AFE">
          <w:rPr>
            <w:rStyle w:val="Hyperlink"/>
          </w:rPr>
          <w:t>S0378</w:t>
        </w:r>
        <w:proofErr w:type="spellEnd"/>
        <w:r w:rsidR="00983196" w:rsidRPr="00652AFE">
          <w:rPr>
            <w:rStyle w:val="Hyperlink"/>
          </w:rPr>
          <w:t>-2166(98)00051-4</w:t>
        </w:r>
      </w:hyperlink>
      <w:r w:rsidR="00983196">
        <w:rPr>
          <w:rStyle w:val="Hyperlink"/>
        </w:rPr>
        <w:t xml:space="preserve"> </w:t>
      </w:r>
    </w:p>
    <w:p w14:paraId="6452F8EC" w14:textId="77777777" w:rsidR="00457CB8" w:rsidRPr="00ED670B" w:rsidRDefault="00457CB8" w:rsidP="00457CB8">
      <w:pPr>
        <w:pStyle w:val="Literaturverzeichnis1"/>
        <w:ind w:left="397" w:hanging="397"/>
      </w:pPr>
      <w:proofErr w:type="spellStart"/>
      <w:r w:rsidRPr="00ED670B">
        <w:t>Nekula</w:t>
      </w:r>
      <w:proofErr w:type="spellEnd"/>
      <w:r w:rsidRPr="00ED670B">
        <w:t>, Marek/</w:t>
      </w:r>
      <w:proofErr w:type="spellStart"/>
      <w:r w:rsidRPr="00ED670B">
        <w:t>Šichová</w:t>
      </w:r>
      <w:proofErr w:type="spellEnd"/>
      <w:r w:rsidRPr="00ED670B">
        <w:t xml:space="preserve">, </w:t>
      </w:r>
      <w:proofErr w:type="spellStart"/>
      <w:r w:rsidRPr="00ED670B">
        <w:t>Kateřina</w:t>
      </w:r>
      <w:proofErr w:type="spellEnd"/>
      <w:r w:rsidRPr="00ED670B">
        <w:t>/</w:t>
      </w:r>
      <w:proofErr w:type="spellStart"/>
      <w:r w:rsidRPr="00ED670B">
        <w:t>Valdrová</w:t>
      </w:r>
      <w:proofErr w:type="spellEnd"/>
      <w:r w:rsidRPr="00ED670B">
        <w:t xml:space="preserve">, Jana (eds.) (2013): </w:t>
      </w:r>
      <w:proofErr w:type="spellStart"/>
      <w:r w:rsidRPr="00ED670B">
        <w:t>Bilingualer</w:t>
      </w:r>
      <w:proofErr w:type="spellEnd"/>
      <w:r w:rsidRPr="00ED670B">
        <w:t xml:space="preserve"> </w:t>
      </w:r>
      <w:proofErr w:type="spellStart"/>
      <w:r w:rsidRPr="00ED670B">
        <w:t>Sprachvergleich</w:t>
      </w:r>
      <w:proofErr w:type="spellEnd"/>
      <w:r w:rsidRPr="00ED670B">
        <w:t xml:space="preserve"> und </w:t>
      </w:r>
      <w:proofErr w:type="spellStart"/>
      <w:r w:rsidRPr="00ED670B">
        <w:t>Typologie</w:t>
      </w:r>
      <w:proofErr w:type="spellEnd"/>
      <w:r w:rsidRPr="00ED670B">
        <w:t xml:space="preserve">: Deutsch - </w:t>
      </w:r>
      <w:proofErr w:type="spellStart"/>
      <w:r w:rsidRPr="00ED670B">
        <w:t>Tschechisch</w:t>
      </w:r>
      <w:proofErr w:type="spellEnd"/>
      <w:r w:rsidRPr="00ED670B">
        <w:t xml:space="preserve">. Tübingen: Julius </w:t>
      </w:r>
      <w:proofErr w:type="spellStart"/>
      <w:r w:rsidRPr="00ED670B">
        <w:t>Groos</w:t>
      </w:r>
      <w:proofErr w:type="spellEnd"/>
      <w:r w:rsidRPr="00ED670B">
        <w:t xml:space="preserve"> Verlag.</w:t>
      </w:r>
    </w:p>
    <w:p w14:paraId="59E30933" w14:textId="0694530C" w:rsidR="00E424E1" w:rsidRPr="00ED670B" w:rsidRDefault="00E424E1" w:rsidP="00E424E1">
      <w:pPr>
        <w:pStyle w:val="Literaturverzeichnis1"/>
        <w:ind w:left="397" w:hanging="397"/>
      </w:pPr>
      <w:proofErr w:type="spellStart"/>
      <w:r w:rsidRPr="00ED670B">
        <w:t>Schegloff</w:t>
      </w:r>
      <w:proofErr w:type="spellEnd"/>
      <w:r w:rsidRPr="00ED670B">
        <w:t xml:space="preserve">, Emanuel A. (2007): Sequence Organization in Interaction. A Primer in Conversation Analysis. Cambridge: Cambridge University Press. </w:t>
      </w:r>
      <w:r w:rsidRPr="00ED670B">
        <w:rPr>
          <w:rStyle w:val="Hyperlink"/>
        </w:rPr>
        <w:t>https://</w:t>
      </w:r>
      <w:proofErr w:type="spellStart"/>
      <w:r w:rsidRPr="00ED670B">
        <w:rPr>
          <w:rStyle w:val="Hyperlink"/>
        </w:rPr>
        <w:t>doi.org</w:t>
      </w:r>
      <w:proofErr w:type="spellEnd"/>
      <w:r w:rsidRPr="00ED670B">
        <w:rPr>
          <w:rStyle w:val="Hyperlink"/>
        </w:rPr>
        <w:t>/10.1017/</w:t>
      </w:r>
      <w:proofErr w:type="spellStart"/>
      <w:r w:rsidRPr="00ED670B">
        <w:rPr>
          <w:rStyle w:val="Hyperlink"/>
        </w:rPr>
        <w:t>CBO9780511791208</w:t>
      </w:r>
      <w:proofErr w:type="spellEnd"/>
      <w:r w:rsidR="00983196">
        <w:rPr>
          <w:rStyle w:val="Hyperlink"/>
        </w:rPr>
        <w:t xml:space="preserve"> </w:t>
      </w:r>
    </w:p>
    <w:p w14:paraId="3C4CA56B" w14:textId="77777777" w:rsidR="00457CB8" w:rsidRPr="00ED670B" w:rsidRDefault="00457CB8" w:rsidP="00457CB8">
      <w:pPr>
        <w:pStyle w:val="Literaturverzeichnis1"/>
        <w:ind w:left="397" w:hanging="397"/>
      </w:pPr>
      <w:proofErr w:type="spellStart"/>
      <w:r w:rsidRPr="00ED670B">
        <w:t>Sidnell</w:t>
      </w:r>
      <w:proofErr w:type="spellEnd"/>
      <w:r w:rsidRPr="00ED670B">
        <w:t>, Jack (ed.) (2009): Conversation Analysis: Comparative Perspectives. Cambridge: Cambridge University Press.</w:t>
      </w:r>
    </w:p>
    <w:p w14:paraId="6D7DB5C8" w14:textId="77777777" w:rsidR="00AB181E" w:rsidRDefault="00224AA6">
      <w:pPr>
        <w:pStyle w:val="berschrift1"/>
      </w:pPr>
      <w:r>
        <w:lastRenderedPageBreak/>
        <w:t>Contact information</w:t>
      </w:r>
    </w:p>
    <w:p w14:paraId="26FD3793" w14:textId="16ECDE5B" w:rsidR="00AB181E" w:rsidRDefault="009A79BD">
      <w:r>
        <w:rPr>
          <w:rStyle w:val="Fett"/>
        </w:rPr>
        <w:t>Florence Oloff</w:t>
      </w:r>
    </w:p>
    <w:p w14:paraId="5B49C696" w14:textId="77777777" w:rsidR="00AB181E" w:rsidRDefault="00224AA6">
      <w:r>
        <w:t>Leibniz-</w:t>
      </w:r>
      <w:proofErr w:type="spellStart"/>
      <w:r>
        <w:t>Institut</w:t>
      </w:r>
      <w:proofErr w:type="spellEnd"/>
      <w:r>
        <w:t xml:space="preserve"> für Deutsche </w:t>
      </w:r>
      <w:proofErr w:type="spellStart"/>
      <w:r>
        <w:t>Sprache</w:t>
      </w:r>
      <w:proofErr w:type="spellEnd"/>
    </w:p>
    <w:p w14:paraId="1530B528" w14:textId="26477C09" w:rsidR="00AB181E" w:rsidRDefault="00000000" w:rsidP="00457CB8">
      <w:hyperlink r:id="rId18" w:history="1">
        <w:proofErr w:type="spellStart"/>
        <w:r w:rsidR="009A79BD" w:rsidRPr="00A45A74">
          <w:rPr>
            <w:rStyle w:val="Hyperlink"/>
          </w:rPr>
          <w:t>oloff@ids-mannheim.de</w:t>
        </w:r>
        <w:proofErr w:type="spellEnd"/>
      </w:hyperlink>
    </w:p>
    <w:p w14:paraId="08A26E37" w14:textId="0F4C775B" w:rsidR="00AB181E" w:rsidRPr="00457CB8" w:rsidRDefault="009A79BD" w:rsidP="00457CB8">
      <w:pPr>
        <w:pStyle w:val="Literaturverzeichnis1"/>
        <w:suppressLineNumbers w:val="0"/>
        <w:spacing w:before="113" w:line="280" w:lineRule="exact"/>
        <w:ind w:left="0" w:firstLine="0"/>
        <w:rPr>
          <w:rStyle w:val="Fett"/>
          <w:sz w:val="22"/>
        </w:rPr>
      </w:pPr>
      <w:r w:rsidRPr="00457CB8">
        <w:rPr>
          <w:rStyle w:val="Fett"/>
          <w:sz w:val="22"/>
        </w:rPr>
        <w:t xml:space="preserve">Martin </w:t>
      </w:r>
      <w:proofErr w:type="spellStart"/>
      <w:r w:rsidRPr="00457CB8">
        <w:rPr>
          <w:rStyle w:val="Fett"/>
          <w:sz w:val="22"/>
        </w:rPr>
        <w:t>Havlík</w:t>
      </w:r>
      <w:proofErr w:type="spellEnd"/>
    </w:p>
    <w:p w14:paraId="1C862481" w14:textId="0F741231" w:rsidR="009A79BD" w:rsidRPr="00457CB8" w:rsidRDefault="009A79BD" w:rsidP="00457CB8">
      <w:pPr>
        <w:pStyle w:val="Literaturverzeichnis1"/>
        <w:suppressLineNumbers w:val="0"/>
        <w:spacing w:before="113" w:line="280" w:lineRule="exact"/>
        <w:ind w:left="0" w:firstLine="0"/>
        <w:rPr>
          <w:sz w:val="22"/>
        </w:rPr>
      </w:pPr>
      <w:proofErr w:type="spellStart"/>
      <w:r w:rsidRPr="00457CB8">
        <w:rPr>
          <w:sz w:val="22"/>
        </w:rPr>
        <w:t>Ústav</w:t>
      </w:r>
      <w:proofErr w:type="spellEnd"/>
      <w:r w:rsidRPr="00457CB8">
        <w:rPr>
          <w:sz w:val="22"/>
        </w:rPr>
        <w:t xml:space="preserve"> pro </w:t>
      </w:r>
      <w:proofErr w:type="spellStart"/>
      <w:r w:rsidRPr="00457CB8">
        <w:rPr>
          <w:sz w:val="22"/>
        </w:rPr>
        <w:t>jazyk</w:t>
      </w:r>
      <w:proofErr w:type="spellEnd"/>
      <w:r w:rsidRPr="00457CB8">
        <w:rPr>
          <w:sz w:val="22"/>
        </w:rPr>
        <w:t xml:space="preserve"> </w:t>
      </w:r>
      <w:proofErr w:type="spellStart"/>
      <w:r w:rsidRPr="00457CB8">
        <w:rPr>
          <w:sz w:val="22"/>
        </w:rPr>
        <w:t>český</w:t>
      </w:r>
      <w:proofErr w:type="spellEnd"/>
    </w:p>
    <w:p w14:paraId="426F78CA" w14:textId="68044A42" w:rsidR="009A79BD" w:rsidRPr="00457CB8" w:rsidRDefault="009A79BD" w:rsidP="00457CB8">
      <w:pPr>
        <w:pStyle w:val="Literaturverzeichnis1"/>
        <w:suppressLineNumbers w:val="0"/>
        <w:spacing w:before="113" w:line="280" w:lineRule="exact"/>
        <w:ind w:left="0" w:firstLine="0"/>
        <w:rPr>
          <w:rStyle w:val="Hyperlink"/>
          <w:sz w:val="22"/>
        </w:rPr>
      </w:pPr>
      <w:proofErr w:type="spellStart"/>
      <w:r w:rsidRPr="00457CB8">
        <w:rPr>
          <w:rStyle w:val="Hyperlink"/>
          <w:sz w:val="22"/>
        </w:rPr>
        <w:t>havlik@ujc.cas.cz</w:t>
      </w:r>
      <w:proofErr w:type="spellEnd"/>
    </w:p>
    <w:sectPr w:rsidR="009A79BD" w:rsidRPr="00457CB8">
      <w:headerReference w:type="default" r:id="rId19"/>
      <w:footerReference w:type="default" r:id="rId2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DDE7F" w14:textId="77777777" w:rsidR="005C78C7" w:rsidRDefault="005C78C7">
      <w:pPr>
        <w:spacing w:before="0" w:line="240" w:lineRule="auto"/>
      </w:pPr>
      <w:r>
        <w:separator/>
      </w:r>
    </w:p>
  </w:endnote>
  <w:endnote w:type="continuationSeparator" w:id="0">
    <w:p w14:paraId="41FE46F7" w14:textId="77777777" w:rsidR="005C78C7" w:rsidRDefault="005C78C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261D752-027E-3F43-A405-2B482F8ACCF4}"/>
    <w:embedBold r:id="rId2" w:fontKey="{90394F18-E0FF-494F-B320-39EDFF6BEB57}"/>
    <w:embedItalic r:id="rId3" w:fontKey="{7E9E8396-2DB9-CA41-A909-F6C263FDA5D5}"/>
    <w:embedBoldItalic r:id="rId4" w:fontKey="{A8017E41-A81C-994D-8E96-F47ED234C2E0}"/>
  </w:font>
  <w:font w:name="Calibri">
    <w:panose1 w:val="020F0502020204030204"/>
    <w:charset w:val="00"/>
    <w:family w:val="swiss"/>
    <w:pitch w:val="variable"/>
    <w:sig w:usb0="E0002AFF" w:usb1="C000247B" w:usb2="00000009" w:usb3="00000000" w:csb0="000001FF" w:csb1="00000000"/>
    <w:embedRegular r:id="rId5" w:fontKey="{2F5F0179-D9B1-0A48-B9C6-9F669AB6D711}"/>
    <w:embedBold r:id="rId6" w:fontKey="{AF9F2838-2CA9-5549-9E5A-1CC09AA05D80}"/>
  </w:font>
  <w:font w:name="Tahoma">
    <w:panose1 w:val="020B0604030504040204"/>
    <w:charset w:val="00"/>
    <w:family w:val="swiss"/>
    <w:pitch w:val="variable"/>
    <w:sig w:usb0="E1002EFF" w:usb1="C000605B" w:usb2="00000029" w:usb3="00000000" w:csb0="000101FF" w:csb1="00000000"/>
    <w:embedRegular r:id="rId7" w:fontKey="{1AA18CCF-B159-274B-B361-EB56B447D21D}"/>
    <w:embedBold r:id="rId8" w:fontKey="{481350E2-E3F2-F54B-A25A-0707EACBFA6F}"/>
    <w:embedItalic r:id="rId9" w:fontKey="{C9DF4B63-886A-AE4E-8896-DADC26B23D97}"/>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3" w:fontKey="{9FDDF4E5-8FE5-4049-8F83-4BB0AFB915CD}"/>
    <w:embedBold r:id="rId14" w:fontKey="{B4AF81D3-C8D0-224E-8736-113997D50C52}"/>
  </w:font>
  <w:font w:name="OpenSymbol">
    <w:altName w:val="Arial Unicode MS"/>
    <w:panose1 w:val="020B0604020202020204"/>
    <w:charset w:val="00"/>
    <w:family w:val="auto"/>
    <w:pitch w:val="variable"/>
    <w:sig w:usb0="800000AF" w:usb1="1001ECEA" w:usb2="00000000" w:usb3="00000000" w:csb0="80000001" w:csb1="00000000"/>
    <w:embedRegular r:id="rId15" w:fontKey="{9CA606D2-33EF-0148-89EF-C1282F297CE4}"/>
  </w:font>
  <w:font w:name="Liberation Sans">
    <w:altName w:val="Arial"/>
    <w:panose1 w:val="020B0604020202020204"/>
    <w:charset w:val="00"/>
    <w:family w:val="swiss"/>
    <w:pitch w:val="variable"/>
    <w:sig w:usb0="E0000AFF" w:usb1="500078FF" w:usb2="00000021" w:usb3="00000000" w:csb0="000001BF" w:csb1="00000000"/>
    <w:embedBold r:id="rId16" w:fontKey="{C4D6D1E5-9411-C64C-8CA6-AECA31E1C5B5}"/>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1" w:fontKey="{5669BBF4-E9B9-8A4F-8A42-6A26D31D10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95780" w14:textId="77777777"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5262">
      <w:rPr>
        <w:rStyle w:val="Seitenzahl"/>
        <w:rFonts w:cs="Libertinus Serif"/>
        <w:noProof/>
      </w:rPr>
      <w:t>3</w:t>
    </w:r>
    <w:r>
      <w:rPr>
        <w:rStyle w:val="Seitenzahl"/>
        <w:rFonts w:cs="Libertinus Serif"/>
      </w:rPr>
      <w:fldChar w:fldCharType="end"/>
    </w:r>
  </w:p>
  <w:p w14:paraId="012E750A" w14:textId="77777777" w:rsidR="00AB181E" w:rsidRDefault="00AB181E">
    <w:pPr>
      <w:pStyle w:val="Fuzeile"/>
    </w:pPr>
  </w:p>
  <w:p w14:paraId="6E4CA233"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C30C5" w14:textId="77777777" w:rsidR="005C78C7" w:rsidRDefault="005C78C7">
      <w:pPr>
        <w:rPr>
          <w:sz w:val="12"/>
        </w:rPr>
      </w:pPr>
      <w:r>
        <w:separator/>
      </w:r>
    </w:p>
  </w:footnote>
  <w:footnote w:type="continuationSeparator" w:id="0">
    <w:p w14:paraId="5C7CE0EB" w14:textId="77777777" w:rsidR="005C78C7" w:rsidRDefault="005C78C7">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6CC8" w14:textId="2E3EFF56" w:rsidR="00AB181E" w:rsidRPr="00457CB8" w:rsidRDefault="00224AA6" w:rsidP="00457CB8">
    <w:pPr>
      <w:pStyle w:val="Kopfzeile"/>
    </w:pPr>
    <w:proofErr w:type="spellStart"/>
    <w:r>
      <w:t>ICLC</w:t>
    </w:r>
    <w:proofErr w:type="spellEnd"/>
    <w:r>
      <w:t>-10 2023 - Document Template for Revised Abstract</w:t>
    </w:r>
    <w:r>
      <w:rPr>
        <w:lang w:val="en-US"/>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5E60555E"/>
    <w:multiLevelType w:val="hybridMultilevel"/>
    <w:tmpl w:val="374CBB3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09803246">
    <w:abstractNumId w:val="0"/>
  </w:num>
  <w:num w:numId="2" w16cid:durableId="360057529">
    <w:abstractNumId w:val="1"/>
  </w:num>
  <w:num w:numId="3" w16cid:durableId="122895821">
    <w:abstractNumId w:val="2"/>
  </w:num>
  <w:num w:numId="4" w16cid:durableId="9454994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TrueTypeFonts/>
  <w:activeWritingStyle w:appName="MSWord" w:lang="en-GB" w:vendorID="64" w:dllVersion="0" w:nlCheck="1" w:checkStyle="0"/>
  <w:activeWritingStyle w:appName="MSWord" w:lang="de-DE" w:vendorID="64" w:dllVersion="0" w:nlCheck="1" w:checkStyle="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043DB"/>
    <w:rsid w:val="000641EA"/>
    <w:rsid w:val="000F11EC"/>
    <w:rsid w:val="001E377C"/>
    <w:rsid w:val="00224AA6"/>
    <w:rsid w:val="00227F60"/>
    <w:rsid w:val="0024536D"/>
    <w:rsid w:val="00457CB8"/>
    <w:rsid w:val="00480817"/>
    <w:rsid w:val="004C5262"/>
    <w:rsid w:val="005C78C7"/>
    <w:rsid w:val="005F65E0"/>
    <w:rsid w:val="00694682"/>
    <w:rsid w:val="00717483"/>
    <w:rsid w:val="0088280E"/>
    <w:rsid w:val="008D526D"/>
    <w:rsid w:val="00983196"/>
    <w:rsid w:val="009A79BD"/>
    <w:rsid w:val="009D4AD9"/>
    <w:rsid w:val="00A54BA3"/>
    <w:rsid w:val="00A80A69"/>
    <w:rsid w:val="00AB181E"/>
    <w:rsid w:val="00AD7F3D"/>
    <w:rsid w:val="00B22F8E"/>
    <w:rsid w:val="00C425D1"/>
    <w:rsid w:val="00C73424"/>
    <w:rsid w:val="00D37415"/>
    <w:rsid w:val="00DB1137"/>
    <w:rsid w:val="00E2673D"/>
    <w:rsid w:val="00E424E1"/>
    <w:rsid w:val="00ED670B"/>
    <w:rsid w:val="00F47A0D"/>
    <w:rsid w:val="00FB4362"/>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1C9B1"/>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uiPriority w:val="99"/>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styleId="NichtaufgelsteErwhnung">
    <w:name w:val="Unresolved Mention"/>
    <w:basedOn w:val="Absatz-Standardschriftart"/>
    <w:uiPriority w:val="99"/>
    <w:semiHidden/>
    <w:unhideWhenUsed/>
    <w:rsid w:val="009A79BD"/>
    <w:rPr>
      <w:color w:val="605E5C"/>
      <w:shd w:val="clear" w:color="auto" w:fill="E1DFDD"/>
    </w:rPr>
  </w:style>
  <w:style w:type="character" w:styleId="BesuchterLink">
    <w:name w:val="FollowedHyperlink"/>
    <w:basedOn w:val="Absatz-Standardschriftart"/>
    <w:uiPriority w:val="99"/>
    <w:semiHidden/>
    <w:unhideWhenUsed/>
    <w:rsid w:val="009A79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doi.org/10.1075/slsi.34" TargetMode="External"/><Relationship Id="rId13" Type="http://schemas.openxmlformats.org/officeDocument/2006/relationships/hyperlink" Target="https://doi.org/10.1075/sidag.12" TargetMode="External"/><Relationship Id="rId18" Type="http://schemas.openxmlformats.org/officeDocument/2006/relationships/hyperlink" Target="mailto:oloff@ids-mannheim.d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doi.org/10.1016/j.pragma.2020.08.010" TargetMode="External"/><Relationship Id="rId17" Type="http://schemas.openxmlformats.org/officeDocument/2006/relationships/hyperlink" Target="https://doi.org/10.1016/S0378-2166(98)00051-4" TargetMode="External"/><Relationship Id="rId2" Type="http://schemas.openxmlformats.org/officeDocument/2006/relationships/styles" Target="styles.xml"/><Relationship Id="rId16" Type="http://schemas.openxmlformats.org/officeDocument/2006/relationships/hyperlink" Target="https://doi.org/10.1075/pbns.125.12ler"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478/opli-2014-0007" TargetMode="External"/><Relationship Id="rId5" Type="http://schemas.openxmlformats.org/officeDocument/2006/relationships/footnotes" Target="footnotes.xml"/><Relationship Id="rId15" Type="http://schemas.openxmlformats.org/officeDocument/2006/relationships/hyperlink" Target="https://doi.org/10.1017/CBO9780511620874.005" TargetMode="External"/><Relationship Id="rId10" Type="http://schemas.openxmlformats.org/officeDocument/2006/relationships/hyperlink" Target="https://doi.org/10.1075/pbns.293"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doi.org/10.1080/0163853X.2020.1836916" TargetMode="External"/><Relationship Id="rId14" Type="http://schemas.openxmlformats.org/officeDocument/2006/relationships/hyperlink" Target="https://doi.org/10.1016/j.pragma.2004.05.00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985</Words>
  <Characters>6206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Florence Oloff</cp:lastModifiedBy>
  <cp:revision>4</cp:revision>
  <cp:lastPrinted>2023-03-11T11:57:00Z</cp:lastPrinted>
  <dcterms:created xsi:type="dcterms:W3CDTF">2023-04-18T09:33:00Z</dcterms:created>
  <dcterms:modified xsi:type="dcterms:W3CDTF">2023-04-18T10:03:00Z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