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16DB1" w14:textId="77777777" w:rsidR="00AB181E" w:rsidRDefault="004C1191">
      <w:pPr>
        <w:pStyle w:val="Author"/>
      </w:pPr>
      <w:r>
        <w:t>Katrin Menzel</w:t>
      </w:r>
    </w:p>
    <w:p w14:paraId="7E89EA27" w14:textId="77777777" w:rsidR="00AB181E" w:rsidRDefault="004C1191" w:rsidP="004C1191">
      <w:pPr>
        <w:pStyle w:val="Titel"/>
      </w:pPr>
      <w:r w:rsidRPr="004C1191">
        <w:t>Initialisms in English and German European Parliament Data</w:t>
      </w:r>
    </w:p>
    <w:p w14:paraId="0BE8C59E" w14:textId="77777777" w:rsidR="00AB181E" w:rsidRDefault="00224AA6">
      <w:pPr>
        <w:pStyle w:val="Keywords"/>
        <w:jc w:val="left"/>
      </w:pPr>
      <w:r>
        <w:rPr>
          <w:b/>
          <w:szCs w:val="20"/>
        </w:rPr>
        <w:t>Keywords:</w:t>
      </w:r>
      <w:r>
        <w:rPr>
          <w:szCs w:val="20"/>
        </w:rPr>
        <w:t xml:space="preserve"> </w:t>
      </w:r>
      <w:r w:rsidR="003201DD">
        <w:rPr>
          <w:szCs w:val="20"/>
        </w:rPr>
        <w:t>Translation corpora</w:t>
      </w:r>
      <w:r w:rsidR="00F84307">
        <w:rPr>
          <w:szCs w:val="20"/>
        </w:rPr>
        <w:t xml:space="preserve">; interpreting corpora; </w:t>
      </w:r>
      <w:r w:rsidR="00F84307">
        <w:t xml:space="preserve">shortening strategies; </w:t>
      </w:r>
      <w:r w:rsidR="00F84307" w:rsidRPr="00270889">
        <w:t>multi-word sequences</w:t>
      </w:r>
      <w:r w:rsidR="00F84307">
        <w:t xml:space="preserve">; political discourse; </w:t>
      </w:r>
      <w:r w:rsidR="00F84307" w:rsidRPr="00F84307">
        <w:t>English-German contrasts</w:t>
      </w:r>
      <w:r w:rsidR="00F84307">
        <w:t xml:space="preserve"> in word-formation</w:t>
      </w:r>
    </w:p>
    <w:p w14:paraId="7BF20427" w14:textId="77777777" w:rsidR="00D24BC6" w:rsidRPr="00270889" w:rsidRDefault="003201DD" w:rsidP="003201DD">
      <w:r w:rsidRPr="00270889">
        <w:t xml:space="preserve">This paper addresses the question of how English (EN) and German (DE) use initialisms in European Parliament original and translated / interpreted discourse in the sentence-aligned </w:t>
      </w:r>
      <w:proofErr w:type="spellStart"/>
      <w:r w:rsidRPr="00270889">
        <w:t>Europarl_UdS</w:t>
      </w:r>
      <w:proofErr w:type="spellEnd"/>
      <w:r w:rsidRPr="00270889">
        <w:t xml:space="preserve"> (</w:t>
      </w:r>
      <w:proofErr w:type="spellStart"/>
      <w:r w:rsidRPr="00270889">
        <w:t>Karakanta</w:t>
      </w:r>
      <w:proofErr w:type="spellEnd"/>
      <w:r w:rsidRPr="00270889">
        <w:t xml:space="preserve"> et al., 2018) and EPIC-</w:t>
      </w:r>
      <w:proofErr w:type="spellStart"/>
      <w:r w:rsidRPr="00270889">
        <w:t>UdS</w:t>
      </w:r>
      <w:proofErr w:type="spellEnd"/>
      <w:r w:rsidRPr="00270889">
        <w:t xml:space="preserve"> (</w:t>
      </w:r>
      <w:proofErr w:type="spellStart"/>
      <w:r w:rsidRPr="00270889">
        <w:t>Przybyl</w:t>
      </w:r>
      <w:proofErr w:type="spellEnd"/>
      <w:r w:rsidRPr="00270889">
        <w:t xml:space="preserve"> et al., 2022) corpora. Europarl-UdS includes the European Parliament interventions in their officially published versions and their translations. EPIC-</w:t>
      </w:r>
      <w:proofErr w:type="spellStart"/>
      <w:r w:rsidRPr="00270889">
        <w:t>UdS</w:t>
      </w:r>
      <w:proofErr w:type="spellEnd"/>
      <w:r w:rsidR="00D24BC6">
        <w:t xml:space="preserve"> with spoken data is smaller than </w:t>
      </w:r>
      <w:proofErr w:type="spellStart"/>
      <w:r w:rsidR="00D24BC6" w:rsidRPr="00270889">
        <w:t>Europarl-UdS</w:t>
      </w:r>
      <w:proofErr w:type="spellEnd"/>
      <w:r w:rsidR="00D24BC6" w:rsidRPr="00270889">
        <w:t xml:space="preserve"> </w:t>
      </w:r>
      <w:r w:rsidR="00D24BC6">
        <w:t xml:space="preserve">and </w:t>
      </w:r>
      <w:r w:rsidRPr="00270889">
        <w:t xml:space="preserve">consists of transcripts of these </w:t>
      </w:r>
      <w:r w:rsidR="00D24BC6" w:rsidRPr="00270889">
        <w:t xml:space="preserve">European Parliament </w:t>
      </w:r>
      <w:r w:rsidRPr="00270889">
        <w:t>speeches and their simultaneous interpretation, without any corrections with respect to the spoken signal.</w:t>
      </w:r>
    </w:p>
    <w:p w14:paraId="0E96507F" w14:textId="77777777" w:rsidR="003201DD" w:rsidRPr="00270889" w:rsidRDefault="00B27B8A" w:rsidP="003201DD">
      <w:r>
        <w:t>In general, i</w:t>
      </w:r>
      <w:r w:rsidR="003201DD" w:rsidRPr="00270889">
        <w:t xml:space="preserve">nitialisms </w:t>
      </w:r>
      <w:r w:rsidR="00D24BC6">
        <w:t xml:space="preserve">as </w:t>
      </w:r>
      <w:r w:rsidR="00D24BC6" w:rsidRPr="00270889">
        <w:t xml:space="preserve">minimalistic </w:t>
      </w:r>
      <w:proofErr w:type="spellStart"/>
      <w:r w:rsidR="00D24BC6">
        <w:t>submorphemic</w:t>
      </w:r>
      <w:proofErr w:type="spellEnd"/>
      <w:r w:rsidR="00D24BC6">
        <w:t xml:space="preserve"> </w:t>
      </w:r>
      <w:r w:rsidR="00D24BC6" w:rsidRPr="00270889">
        <w:t>lexical unit</w:t>
      </w:r>
      <w:r w:rsidR="00D24BC6">
        <w:t>s functioning as shortenings of</w:t>
      </w:r>
      <w:r w:rsidR="00D24BC6" w:rsidRPr="00270889">
        <w:t xml:space="preserve"> multi-word sequences</w:t>
      </w:r>
      <w:r w:rsidR="00D24BC6">
        <w:t xml:space="preserve"> </w:t>
      </w:r>
      <w:r>
        <w:t xml:space="preserve">can be expected to be </w:t>
      </w:r>
      <w:r w:rsidR="003201DD" w:rsidRPr="00270889">
        <w:t>used rather similarly in the English and German data for items referring to international institutions, groups, projects and policies</w:t>
      </w:r>
      <w:r w:rsidR="00D24BC6">
        <w:t xml:space="preserve"> as proper nouns</w:t>
      </w:r>
      <w:r w:rsidR="003201DD" w:rsidRPr="00270889">
        <w:t xml:space="preserve">, e.g. </w:t>
      </w:r>
      <w:r w:rsidR="003201DD" w:rsidRPr="00711FE5">
        <w:rPr>
          <w:i/>
        </w:rPr>
        <w:t>WTO, NATO</w:t>
      </w:r>
      <w:r w:rsidR="00D24BC6">
        <w:t>.</w:t>
      </w:r>
      <w:r w:rsidR="000E08EF">
        <w:t xml:space="preserve"> </w:t>
      </w:r>
      <w:r w:rsidR="00D24BC6">
        <w:t xml:space="preserve">Differences between English and German </w:t>
      </w:r>
      <w:r w:rsidR="000E08EF">
        <w:t>involve</w:t>
      </w:r>
      <w:r w:rsidR="000E08EF" w:rsidRPr="00270889">
        <w:t xml:space="preserve"> </w:t>
      </w:r>
      <w:r w:rsidR="000E08EF">
        <w:t xml:space="preserve">English </w:t>
      </w:r>
      <w:r w:rsidR="000E08EF" w:rsidRPr="00270889">
        <w:t xml:space="preserve">forms </w:t>
      </w:r>
      <w:r w:rsidR="000E08EF">
        <w:t xml:space="preserve">for technical and scientific terms </w:t>
      </w:r>
      <w:r w:rsidR="000E08EF" w:rsidRPr="00270889">
        <w:t xml:space="preserve">borrowed </w:t>
      </w:r>
      <w:r w:rsidR="000E08EF">
        <w:t>into German</w:t>
      </w:r>
      <w:r w:rsidR="000E08EF" w:rsidRPr="00270889">
        <w:t xml:space="preserve"> (e.g. EN/DE: </w:t>
      </w:r>
      <w:r w:rsidR="000E08EF" w:rsidRPr="00711FE5">
        <w:rPr>
          <w:i/>
        </w:rPr>
        <w:t>BSE</w:t>
      </w:r>
      <w:r w:rsidR="000E08EF" w:rsidRPr="00270889">
        <w:t>)</w:t>
      </w:r>
      <w:r w:rsidR="00D24BC6">
        <w:t>, but usually not from German into English</w:t>
      </w:r>
      <w:r w:rsidR="000E08EF">
        <w:t>. EU-specific and highly frequent</w:t>
      </w:r>
      <w:r w:rsidR="00D24BC6">
        <w:t xml:space="preserve"> terms</w:t>
      </w:r>
      <w:r w:rsidR="003201DD" w:rsidRPr="00270889">
        <w:t xml:space="preserve"> m</w:t>
      </w:r>
      <w:r w:rsidR="00D24BC6">
        <w:t>ay</w:t>
      </w:r>
      <w:r w:rsidR="003201DD" w:rsidRPr="00270889">
        <w:t xml:space="preserve"> have a German equivalent</w:t>
      </w:r>
      <w:r w:rsidR="00D24BC6">
        <w:t xml:space="preserve"> with an initialism for the full form as a multiword expression or a closed compound</w:t>
      </w:r>
      <w:r w:rsidR="003201DD" w:rsidRPr="00270889">
        <w:t xml:space="preserve"> (e.g. </w:t>
      </w:r>
      <w:r w:rsidR="003201DD" w:rsidRPr="003201DD">
        <w:t xml:space="preserve">EN: </w:t>
      </w:r>
      <w:r w:rsidR="00D24BC6" w:rsidRPr="00D24BC6">
        <w:rPr>
          <w:i/>
        </w:rPr>
        <w:t xml:space="preserve">European Regional Development Fund / </w:t>
      </w:r>
      <w:r w:rsidR="003201DD" w:rsidRPr="00711FE5">
        <w:rPr>
          <w:i/>
        </w:rPr>
        <w:t>ERDF</w:t>
      </w:r>
      <w:r w:rsidR="003201DD" w:rsidRPr="00D24BC6">
        <w:rPr>
          <w:i/>
        </w:rPr>
        <w:t xml:space="preserve"> </w:t>
      </w:r>
      <w:r w:rsidR="003201DD" w:rsidRPr="003201DD">
        <w:t>– DE:</w:t>
      </w:r>
      <w:r w:rsidR="003201DD" w:rsidRPr="00D24BC6">
        <w:rPr>
          <w:i/>
        </w:rPr>
        <w:t xml:space="preserve"> </w:t>
      </w:r>
      <w:proofErr w:type="spellStart"/>
      <w:r w:rsidR="00D24BC6" w:rsidRPr="00D24BC6">
        <w:rPr>
          <w:i/>
        </w:rPr>
        <w:t>Europäischer</w:t>
      </w:r>
      <w:proofErr w:type="spellEnd"/>
      <w:r w:rsidR="00D24BC6" w:rsidRPr="00D24BC6">
        <w:rPr>
          <w:i/>
        </w:rPr>
        <w:t xml:space="preserve"> Fonds </w:t>
      </w:r>
      <w:proofErr w:type="spellStart"/>
      <w:r w:rsidR="00D24BC6" w:rsidRPr="00D24BC6">
        <w:rPr>
          <w:i/>
        </w:rPr>
        <w:t>für</w:t>
      </w:r>
      <w:proofErr w:type="spellEnd"/>
      <w:r w:rsidR="00D24BC6" w:rsidRPr="00D24BC6">
        <w:rPr>
          <w:i/>
        </w:rPr>
        <w:t xml:space="preserve"> </w:t>
      </w:r>
      <w:proofErr w:type="spellStart"/>
      <w:r w:rsidR="00D24BC6" w:rsidRPr="00D24BC6">
        <w:rPr>
          <w:i/>
        </w:rPr>
        <w:t>regionale</w:t>
      </w:r>
      <w:proofErr w:type="spellEnd"/>
      <w:r w:rsidR="00D24BC6" w:rsidRPr="00D24BC6">
        <w:rPr>
          <w:i/>
        </w:rPr>
        <w:t xml:space="preserve"> </w:t>
      </w:r>
      <w:proofErr w:type="spellStart"/>
      <w:r w:rsidR="00D24BC6" w:rsidRPr="00D24BC6">
        <w:rPr>
          <w:i/>
        </w:rPr>
        <w:t>Entwicklung</w:t>
      </w:r>
      <w:proofErr w:type="spellEnd"/>
      <w:r w:rsidR="00D24BC6">
        <w:rPr>
          <w:i/>
        </w:rPr>
        <w:t xml:space="preserve"> /</w:t>
      </w:r>
      <w:r w:rsidR="00D24BC6" w:rsidRPr="00D24BC6">
        <w:rPr>
          <w:i/>
        </w:rPr>
        <w:t xml:space="preserve"> </w:t>
      </w:r>
      <w:r w:rsidR="003201DD" w:rsidRPr="00711FE5">
        <w:rPr>
          <w:i/>
        </w:rPr>
        <w:t>EFRE</w:t>
      </w:r>
      <w:r w:rsidR="000E08EF">
        <w:rPr>
          <w:i/>
        </w:rPr>
        <w:t xml:space="preserve">, </w:t>
      </w:r>
      <w:r w:rsidR="000E08EF" w:rsidRPr="00270889">
        <w:t xml:space="preserve">EN: </w:t>
      </w:r>
      <w:r w:rsidR="00D24BC6" w:rsidRPr="00D24BC6">
        <w:rPr>
          <w:i/>
        </w:rPr>
        <w:t>Gross domestic product /</w:t>
      </w:r>
      <w:r w:rsidR="00D24BC6">
        <w:t xml:space="preserve"> </w:t>
      </w:r>
      <w:r w:rsidR="000E08EF" w:rsidRPr="00711FE5">
        <w:rPr>
          <w:i/>
        </w:rPr>
        <w:t xml:space="preserve">GDP – </w:t>
      </w:r>
      <w:r w:rsidR="000E08EF" w:rsidRPr="00711FE5">
        <w:t>DE:</w:t>
      </w:r>
      <w:r w:rsidR="000E08EF" w:rsidRPr="00270889">
        <w:t xml:space="preserve"> </w:t>
      </w:r>
      <w:proofErr w:type="spellStart"/>
      <w:r w:rsidR="00D24BC6" w:rsidRPr="00D24BC6">
        <w:rPr>
          <w:i/>
        </w:rPr>
        <w:t>Bruttoinlandsprodukt</w:t>
      </w:r>
      <w:proofErr w:type="spellEnd"/>
      <w:r w:rsidR="00D24BC6" w:rsidRPr="00D24BC6">
        <w:rPr>
          <w:i/>
        </w:rPr>
        <w:t xml:space="preserve"> / </w:t>
      </w:r>
      <w:r w:rsidR="000E08EF" w:rsidRPr="00711FE5">
        <w:rPr>
          <w:i/>
        </w:rPr>
        <w:t>BIP</w:t>
      </w:r>
      <w:r w:rsidR="003201DD" w:rsidRPr="00270889">
        <w:t>). Some initialisms</w:t>
      </w:r>
      <w:r w:rsidR="000E08EF">
        <w:t xml:space="preserve"> happen to be the same in both languages</w:t>
      </w:r>
      <w:r w:rsidR="003201DD" w:rsidRPr="00270889">
        <w:t xml:space="preserve"> if the source expressions are structurally similar and involve cognates (</w:t>
      </w:r>
      <w:r w:rsidR="00711FE5">
        <w:t xml:space="preserve">e.g. </w:t>
      </w:r>
      <w:r w:rsidR="003201DD" w:rsidRPr="00711FE5">
        <w:rPr>
          <w:i/>
        </w:rPr>
        <w:t xml:space="preserve">European Stability Mechanism / </w:t>
      </w:r>
      <w:proofErr w:type="spellStart"/>
      <w:r w:rsidR="003201DD" w:rsidRPr="00711FE5">
        <w:rPr>
          <w:i/>
        </w:rPr>
        <w:t>Europäischer</w:t>
      </w:r>
      <w:proofErr w:type="spellEnd"/>
      <w:r w:rsidR="003201DD" w:rsidRPr="00711FE5">
        <w:rPr>
          <w:i/>
        </w:rPr>
        <w:t xml:space="preserve"> </w:t>
      </w:r>
      <w:proofErr w:type="spellStart"/>
      <w:r w:rsidR="003201DD" w:rsidRPr="00711FE5">
        <w:rPr>
          <w:i/>
        </w:rPr>
        <w:t>Stabilitätsmechanismus</w:t>
      </w:r>
      <w:proofErr w:type="spellEnd"/>
      <w:r w:rsidR="003201DD" w:rsidRPr="00711FE5">
        <w:rPr>
          <w:i/>
        </w:rPr>
        <w:t xml:space="preserve"> – ESM</w:t>
      </w:r>
      <w:r w:rsidR="000E08EF">
        <w:t>).</w:t>
      </w:r>
    </w:p>
    <w:p w14:paraId="379AC339" w14:textId="77777777" w:rsidR="003201DD" w:rsidRPr="00270889" w:rsidRDefault="003201DD" w:rsidP="003201DD">
      <w:r w:rsidRPr="00270889">
        <w:t xml:space="preserve">Initialisms can be demanding </w:t>
      </w:r>
      <w:r w:rsidR="000E08EF">
        <w:t>for interpreters in both English and German, and t</w:t>
      </w:r>
      <w:r w:rsidR="00B27B8A">
        <w:t xml:space="preserve">here are probably </w:t>
      </w:r>
      <w:r w:rsidRPr="00270889">
        <w:t xml:space="preserve">similar </w:t>
      </w:r>
      <w:r w:rsidR="00B27B8A">
        <w:t>i</w:t>
      </w:r>
      <w:r w:rsidRPr="00270889">
        <w:t>nterpreting procedures for</w:t>
      </w:r>
      <w:r w:rsidR="000E08EF">
        <w:t xml:space="preserve"> English and German</w:t>
      </w:r>
      <w:r w:rsidRPr="00270889">
        <w:t xml:space="preserve"> initialisms </w:t>
      </w:r>
      <w:r w:rsidR="00B27B8A">
        <w:t>that contribute to</w:t>
      </w:r>
      <w:r w:rsidR="000E08EF">
        <w:t xml:space="preserve"> general</w:t>
      </w:r>
      <w:r w:rsidR="00B27B8A">
        <w:t xml:space="preserve"> differences between interpreted and translated texts</w:t>
      </w:r>
      <w:r w:rsidRPr="00270889">
        <w:t xml:space="preserve">. </w:t>
      </w:r>
      <w:r w:rsidR="00B27B8A">
        <w:t>Initialisms</w:t>
      </w:r>
      <w:r w:rsidRPr="00270889">
        <w:t xml:space="preserve"> </w:t>
      </w:r>
      <w:r w:rsidR="00B27B8A" w:rsidRPr="00270889">
        <w:t xml:space="preserve">in the original texts </w:t>
      </w:r>
      <w:r w:rsidRPr="00270889">
        <w:t xml:space="preserve">may be among the less expected </w:t>
      </w:r>
      <w:r w:rsidR="00B27B8A">
        <w:t xml:space="preserve">textual items and have </w:t>
      </w:r>
      <w:r w:rsidRPr="00270889">
        <w:t>high surprisal values despite the general tenden</w:t>
      </w:r>
      <w:r w:rsidR="00B27B8A">
        <w:t>cy of</w:t>
      </w:r>
      <w:r w:rsidRPr="00270889">
        <w:t xml:space="preserve"> </w:t>
      </w:r>
      <w:r w:rsidRPr="003201DD">
        <w:t xml:space="preserve">short codes </w:t>
      </w:r>
      <w:r w:rsidR="00B27B8A">
        <w:t xml:space="preserve">to </w:t>
      </w:r>
      <w:r w:rsidRPr="003201DD">
        <w:t xml:space="preserve">represent messages of high probability </w:t>
      </w:r>
      <w:r w:rsidRPr="00270889">
        <w:t>(Shannon 1948: 395)</w:t>
      </w:r>
      <w:r w:rsidR="00B27B8A">
        <w:t xml:space="preserve">. </w:t>
      </w:r>
      <w:r w:rsidR="000E08EF">
        <w:t>For interpreters, they might be potentially ambiguous or difficult to associate with their underlying full forms. This</w:t>
      </w:r>
      <w:r w:rsidR="00B27B8A">
        <w:t xml:space="preserve"> might</w:t>
      </w:r>
      <w:r w:rsidRPr="00270889">
        <w:t xml:space="preserve"> lead, for instance, to disfluencies or </w:t>
      </w:r>
      <w:r w:rsidRPr="003201DD">
        <w:t xml:space="preserve">a loss of lexical information </w:t>
      </w:r>
      <w:r w:rsidR="00B27B8A">
        <w:t xml:space="preserve">or specificity </w:t>
      </w:r>
      <w:r w:rsidRPr="003201DD">
        <w:t xml:space="preserve">in the interpreted texts or to the usage of </w:t>
      </w:r>
      <w:r w:rsidRPr="00270889">
        <w:t>units</w:t>
      </w:r>
      <w:r w:rsidR="004110F0">
        <w:t xml:space="preserve"> in</w:t>
      </w:r>
      <w:r w:rsidRPr="00270889">
        <w:t xml:space="preserve"> </w:t>
      </w:r>
      <w:r w:rsidR="004110F0" w:rsidRPr="00270889">
        <w:t xml:space="preserve">untypical contexts </w:t>
      </w:r>
      <w:r w:rsidRPr="00270889">
        <w:t xml:space="preserve">with an even higher degree of unexpectedness for </w:t>
      </w:r>
      <w:r w:rsidR="000E08EF">
        <w:t xml:space="preserve">the </w:t>
      </w:r>
      <w:r w:rsidRPr="00270889">
        <w:t xml:space="preserve">recipients of </w:t>
      </w:r>
      <w:r w:rsidR="000E08EF">
        <w:t xml:space="preserve">the </w:t>
      </w:r>
      <w:r w:rsidRPr="00270889">
        <w:t>target texts.</w:t>
      </w:r>
    </w:p>
    <w:p w14:paraId="47402631" w14:textId="5F70872E" w:rsidR="00D24BC6" w:rsidRDefault="003201DD" w:rsidP="003201DD">
      <w:r w:rsidRPr="00270889">
        <w:t xml:space="preserve">The </w:t>
      </w:r>
      <w:proofErr w:type="spellStart"/>
      <w:r w:rsidR="00B27B8A" w:rsidRPr="00270889">
        <w:t>Europarl_UdS</w:t>
      </w:r>
      <w:proofErr w:type="spellEnd"/>
      <w:r w:rsidR="00B27B8A" w:rsidRPr="00270889">
        <w:t xml:space="preserve"> and EPIC-</w:t>
      </w:r>
      <w:proofErr w:type="spellStart"/>
      <w:r w:rsidR="00B27B8A" w:rsidRPr="00270889">
        <w:t>UdS</w:t>
      </w:r>
      <w:proofErr w:type="spellEnd"/>
      <w:r w:rsidR="00B27B8A" w:rsidRPr="00270889">
        <w:t xml:space="preserve"> </w:t>
      </w:r>
      <w:r w:rsidRPr="00270889">
        <w:t xml:space="preserve">data </w:t>
      </w:r>
      <w:r w:rsidR="00711FE5">
        <w:t>are</w:t>
      </w:r>
      <w:r w:rsidRPr="00270889">
        <w:t xml:space="preserve"> queried and analyse</w:t>
      </w:r>
      <w:r w:rsidR="000E08EF">
        <w:t xml:space="preserve">d by using </w:t>
      </w:r>
      <w:proofErr w:type="spellStart"/>
      <w:r w:rsidR="000E08EF">
        <w:t>CQPWeb</w:t>
      </w:r>
      <w:proofErr w:type="spellEnd"/>
      <w:r w:rsidR="000E08EF">
        <w:t xml:space="preserve"> to compare frequencies in the</w:t>
      </w:r>
      <w:r w:rsidRPr="00270889">
        <w:t xml:space="preserve"> languages and production modes </w:t>
      </w:r>
      <w:r w:rsidR="00B27B8A">
        <w:t>for initialisms</w:t>
      </w:r>
      <w:r w:rsidR="000E08EF">
        <w:t xml:space="preserve">, the contexts they are used in, their </w:t>
      </w:r>
      <w:r w:rsidR="00B27B8A">
        <w:t>sur</w:t>
      </w:r>
      <w:r w:rsidR="000E08EF">
        <w:t>prisal profiles and</w:t>
      </w:r>
      <w:r w:rsidR="00B27B8A">
        <w:t xml:space="preserve"> the respective</w:t>
      </w:r>
      <w:r w:rsidRPr="00270889">
        <w:t xml:space="preserve"> translation / interpreting procedur</w:t>
      </w:r>
      <w:r w:rsidR="00D24BC6">
        <w:t xml:space="preserve">es. Various short forms look superficially similar, but </w:t>
      </w:r>
      <w:r w:rsidR="00D24BC6">
        <w:lastRenderedPageBreak/>
        <w:t xml:space="preserve">have been coined on the basis of different word formation processes (e.g. </w:t>
      </w:r>
      <w:r w:rsidR="00D24BC6" w:rsidRPr="00D24BC6">
        <w:rPr>
          <w:i/>
        </w:rPr>
        <w:t>EULEX</w:t>
      </w:r>
      <w:r w:rsidR="00D24BC6">
        <w:t xml:space="preserve"> stands for </w:t>
      </w:r>
      <w:r w:rsidR="00D24BC6" w:rsidRPr="00D24BC6">
        <w:rPr>
          <w:i/>
        </w:rPr>
        <w:t>European Union Rule of Law Mission in Kosovo</w:t>
      </w:r>
      <w:r w:rsidR="00D24BC6">
        <w:t>). Therefore, one step involved the development of a categorisation/annotation scheme.</w:t>
      </w:r>
      <w:r w:rsidRPr="00270889">
        <w:t xml:space="preserve"> </w:t>
      </w:r>
      <w:bookmarkStart w:id="0" w:name="_GoBack"/>
      <w:bookmarkEnd w:id="0"/>
      <w:r w:rsidR="00B27B8A">
        <w:t>The results</w:t>
      </w:r>
      <w:r w:rsidR="00D24BC6">
        <w:t xml:space="preserve"> of the analysis</w:t>
      </w:r>
      <w:r w:rsidR="00B27B8A">
        <w:t xml:space="preserve"> show, for instance, that </w:t>
      </w:r>
      <w:r w:rsidRPr="00270889">
        <w:t>German</w:t>
      </w:r>
      <w:r w:rsidR="000E08EF">
        <w:t xml:space="preserve"> spoken and written originals</w:t>
      </w:r>
      <w:r w:rsidRPr="00270889">
        <w:t xml:space="preserve"> us</w:t>
      </w:r>
      <w:r w:rsidR="000E08EF">
        <w:t>e</w:t>
      </w:r>
      <w:r w:rsidRPr="00270889">
        <w:t xml:space="preserve"> initialisms mainly for foreign terms, and often com</w:t>
      </w:r>
      <w:r w:rsidR="004110F0">
        <w:t>bine them with</w:t>
      </w:r>
      <w:r w:rsidRPr="00270889">
        <w:t xml:space="preserve"> additional noun</w:t>
      </w:r>
      <w:r w:rsidR="004110F0">
        <w:t>s to form</w:t>
      </w:r>
      <w:r w:rsidRPr="00270889">
        <w:t xml:space="preserve"> compound</w:t>
      </w:r>
      <w:r w:rsidR="004110F0">
        <w:t>s</w:t>
      </w:r>
      <w:r w:rsidRPr="00270889">
        <w:t xml:space="preserve">, e.g. EN: </w:t>
      </w:r>
      <w:r w:rsidR="00711FE5">
        <w:t>‘</w:t>
      </w:r>
      <w:r w:rsidRPr="00711FE5">
        <w:rPr>
          <w:i/>
        </w:rPr>
        <w:t>the debate on BSE</w:t>
      </w:r>
      <w:r w:rsidR="00711FE5">
        <w:rPr>
          <w:i/>
        </w:rPr>
        <w:t>’</w:t>
      </w:r>
      <w:r w:rsidRPr="00270889">
        <w:t xml:space="preserve"> -&gt; DE: </w:t>
      </w:r>
      <w:r w:rsidR="00711FE5" w:rsidRPr="00711FE5">
        <w:rPr>
          <w:i/>
        </w:rPr>
        <w:t>‘</w:t>
      </w:r>
      <w:r w:rsidRPr="00711FE5">
        <w:rPr>
          <w:i/>
        </w:rPr>
        <w:t>die BSE-</w:t>
      </w:r>
      <w:proofErr w:type="spellStart"/>
      <w:r w:rsidRPr="00711FE5">
        <w:rPr>
          <w:i/>
        </w:rPr>
        <w:t>Debatte</w:t>
      </w:r>
      <w:proofErr w:type="spellEnd"/>
      <w:r w:rsidR="00711FE5" w:rsidRPr="00711FE5">
        <w:rPr>
          <w:i/>
        </w:rPr>
        <w:t>’</w:t>
      </w:r>
      <w:r w:rsidRPr="00270889">
        <w:t xml:space="preserve">, EN: </w:t>
      </w:r>
      <w:r w:rsidR="00711FE5" w:rsidRPr="00711FE5">
        <w:rPr>
          <w:i/>
        </w:rPr>
        <w:t>‘</w:t>
      </w:r>
      <w:r w:rsidRPr="00711FE5">
        <w:rPr>
          <w:i/>
        </w:rPr>
        <w:t>at the WTO</w:t>
      </w:r>
      <w:r w:rsidR="00711FE5" w:rsidRPr="00711FE5">
        <w:rPr>
          <w:i/>
        </w:rPr>
        <w:t>’</w:t>
      </w:r>
      <w:r w:rsidRPr="00270889">
        <w:t xml:space="preserve"> -&gt; DE: </w:t>
      </w:r>
      <w:r w:rsidR="00711FE5" w:rsidRPr="00711FE5">
        <w:rPr>
          <w:i/>
        </w:rPr>
        <w:t>‘</w:t>
      </w:r>
      <w:r w:rsidRPr="00711FE5">
        <w:rPr>
          <w:i/>
        </w:rPr>
        <w:t>auf WTO-</w:t>
      </w:r>
      <w:proofErr w:type="spellStart"/>
      <w:r w:rsidRPr="00711FE5">
        <w:rPr>
          <w:i/>
        </w:rPr>
        <w:t>Ebene</w:t>
      </w:r>
      <w:proofErr w:type="spellEnd"/>
      <w:r w:rsidR="00711FE5" w:rsidRPr="00711FE5">
        <w:rPr>
          <w:i/>
        </w:rPr>
        <w:t>’</w:t>
      </w:r>
      <w:r w:rsidRPr="00270889">
        <w:t xml:space="preserve">. In spoken texts from both languages, initialisms are used </w:t>
      </w:r>
      <w:r w:rsidR="00711FE5">
        <w:t xml:space="preserve">very </w:t>
      </w:r>
      <w:r w:rsidRPr="00270889">
        <w:t xml:space="preserve">flexibly in word-formation processes, e.g. in adjective compounds such as </w:t>
      </w:r>
      <w:r w:rsidR="00711FE5" w:rsidRPr="00711FE5">
        <w:rPr>
          <w:i/>
        </w:rPr>
        <w:t>‘</w:t>
      </w:r>
      <w:r w:rsidRPr="00711FE5">
        <w:rPr>
          <w:i/>
        </w:rPr>
        <w:t>WTO-compatible</w:t>
      </w:r>
      <w:r w:rsidR="00711FE5" w:rsidRPr="00711FE5">
        <w:rPr>
          <w:i/>
        </w:rPr>
        <w:t>’</w:t>
      </w:r>
      <w:r w:rsidRPr="00270889">
        <w:t xml:space="preserve"> / </w:t>
      </w:r>
      <w:r w:rsidR="00711FE5" w:rsidRPr="00711FE5">
        <w:rPr>
          <w:i/>
        </w:rPr>
        <w:t>‘</w:t>
      </w:r>
      <w:r w:rsidRPr="00711FE5">
        <w:rPr>
          <w:i/>
        </w:rPr>
        <w:t>WTO-</w:t>
      </w:r>
      <w:proofErr w:type="spellStart"/>
      <w:r w:rsidRPr="00711FE5">
        <w:rPr>
          <w:i/>
        </w:rPr>
        <w:t>kompatibel</w:t>
      </w:r>
      <w:proofErr w:type="spellEnd"/>
      <w:r w:rsidR="00711FE5" w:rsidRPr="00711FE5">
        <w:rPr>
          <w:i/>
        </w:rPr>
        <w:t>’</w:t>
      </w:r>
      <w:r w:rsidR="00B27B8A">
        <w:rPr>
          <w:i/>
        </w:rPr>
        <w:t>,</w:t>
      </w:r>
      <w:r w:rsidR="00711FE5">
        <w:rPr>
          <w:i/>
        </w:rPr>
        <w:t xml:space="preserve"> </w:t>
      </w:r>
      <w:r w:rsidR="00711FE5" w:rsidRPr="00711FE5">
        <w:t>which are less frequent in written EU texts</w:t>
      </w:r>
      <w:r w:rsidRPr="00711FE5">
        <w:t>.</w:t>
      </w:r>
      <w:r w:rsidRPr="00270889">
        <w:t xml:space="preserve"> </w:t>
      </w:r>
      <w:r w:rsidR="00B27B8A">
        <w:t>I</w:t>
      </w:r>
      <w:r w:rsidRPr="00270889">
        <w:t>nterpreters sometimes opt for leaving out initialisms</w:t>
      </w:r>
      <w:r w:rsidR="00B27B8A">
        <w:t xml:space="preserve"> with high surprisal values</w:t>
      </w:r>
      <w:r w:rsidRPr="00270889">
        <w:t xml:space="preserve"> entirely, probably due to cognitive overload</w:t>
      </w:r>
      <w:r w:rsidR="00B27B8A">
        <w:t xml:space="preserve">. </w:t>
      </w:r>
      <w:r w:rsidRPr="00270889">
        <w:t>If interpreters opt for adding paraphrases or additional words, they tend to use general (and sometimes erroneous) terms, while in the written data, initialisms in both languages are more often retained adequately, paraphrased with specific vocabulary or spelt out as full form</w:t>
      </w:r>
      <w:r w:rsidR="00B368AF">
        <w:t xml:space="preserve"> in the translations</w:t>
      </w:r>
      <w:r w:rsidRPr="00270889">
        <w:t xml:space="preserve"> (e.g. DE: </w:t>
      </w:r>
      <w:r w:rsidR="00711FE5" w:rsidRPr="00711FE5">
        <w:rPr>
          <w:i/>
        </w:rPr>
        <w:t>‘</w:t>
      </w:r>
      <w:r w:rsidRPr="00711FE5">
        <w:rPr>
          <w:i/>
        </w:rPr>
        <w:t>die EVP-</w:t>
      </w:r>
      <w:proofErr w:type="spellStart"/>
      <w:r w:rsidRPr="00711FE5">
        <w:rPr>
          <w:i/>
        </w:rPr>
        <w:t>Fraktion</w:t>
      </w:r>
      <w:proofErr w:type="spellEnd"/>
      <w:r w:rsidR="00711FE5" w:rsidRPr="00711FE5">
        <w:rPr>
          <w:i/>
        </w:rPr>
        <w:t>’</w:t>
      </w:r>
      <w:r w:rsidRPr="00270889">
        <w:t xml:space="preserve"> -&gt; EN: </w:t>
      </w:r>
      <w:r w:rsidR="00711FE5" w:rsidRPr="00711FE5">
        <w:rPr>
          <w:i/>
        </w:rPr>
        <w:t>‘</w:t>
      </w:r>
      <w:r w:rsidRPr="00711FE5">
        <w:rPr>
          <w:i/>
        </w:rPr>
        <w:t>the Group of the European People’s Party</w:t>
      </w:r>
      <w:r w:rsidR="00711FE5" w:rsidRPr="00711FE5">
        <w:rPr>
          <w:i/>
        </w:rPr>
        <w:t>’</w:t>
      </w:r>
      <w:r w:rsidRPr="00270889">
        <w:t xml:space="preserve">). Interpreters introduce initialisms in certain contexts </w:t>
      </w:r>
      <w:r>
        <w:t xml:space="preserve">as </w:t>
      </w:r>
      <w:proofErr w:type="spellStart"/>
      <w:r>
        <w:t>implicitation</w:t>
      </w:r>
      <w:proofErr w:type="spellEnd"/>
      <w:r>
        <w:t xml:space="preserve"> strategies </w:t>
      </w:r>
      <w:r w:rsidRPr="00270889">
        <w:t>to save time</w:t>
      </w:r>
      <w:r w:rsidR="00B368AF">
        <w:t>,</w:t>
      </w:r>
      <w:r>
        <w:t xml:space="preserve"> whi</w:t>
      </w:r>
      <w:r w:rsidR="00B368AF">
        <w:t>le</w:t>
      </w:r>
      <w:r>
        <w:t xml:space="preserve"> written translations in this field tend to be at least as explicit as their source texts. For instance </w:t>
      </w:r>
      <w:r w:rsidRPr="00F84307">
        <w:rPr>
          <w:i/>
        </w:rPr>
        <w:t xml:space="preserve">‘Interim-WPA </w:t>
      </w:r>
      <w:proofErr w:type="spellStart"/>
      <w:r w:rsidRPr="00F84307">
        <w:rPr>
          <w:i/>
        </w:rPr>
        <w:t>mit</w:t>
      </w:r>
      <w:proofErr w:type="spellEnd"/>
      <w:r w:rsidRPr="00F84307">
        <w:rPr>
          <w:i/>
        </w:rPr>
        <w:t xml:space="preserve"> </w:t>
      </w:r>
      <w:proofErr w:type="spellStart"/>
      <w:r w:rsidRPr="00F84307">
        <w:rPr>
          <w:i/>
        </w:rPr>
        <w:t>dem</w:t>
      </w:r>
      <w:proofErr w:type="spellEnd"/>
      <w:r w:rsidRPr="00F84307">
        <w:rPr>
          <w:i/>
        </w:rPr>
        <w:t xml:space="preserve"> </w:t>
      </w:r>
      <w:proofErr w:type="spellStart"/>
      <w:r w:rsidRPr="00F84307">
        <w:rPr>
          <w:i/>
        </w:rPr>
        <w:t>Pazifischen</w:t>
      </w:r>
      <w:proofErr w:type="spellEnd"/>
      <w:r w:rsidRPr="00F84307">
        <w:rPr>
          <w:i/>
        </w:rPr>
        <w:t xml:space="preserve"> </w:t>
      </w:r>
      <w:proofErr w:type="spellStart"/>
      <w:r w:rsidRPr="00F84307">
        <w:rPr>
          <w:i/>
        </w:rPr>
        <w:t>Raum</w:t>
      </w:r>
      <w:proofErr w:type="spellEnd"/>
      <w:r w:rsidRPr="00F84307">
        <w:rPr>
          <w:i/>
        </w:rPr>
        <w:t xml:space="preserve">’ </w:t>
      </w:r>
      <w:r>
        <w:t xml:space="preserve">is used </w:t>
      </w:r>
      <w:r w:rsidRPr="00270889">
        <w:t xml:space="preserve">in a German interpretation for </w:t>
      </w:r>
      <w:r w:rsidRPr="00F84307">
        <w:rPr>
          <w:i/>
        </w:rPr>
        <w:t xml:space="preserve">‘Interim Economic Partnership Agreement with the </w:t>
      </w:r>
      <w:proofErr w:type="gramStart"/>
      <w:r w:rsidRPr="00F84307">
        <w:rPr>
          <w:i/>
        </w:rPr>
        <w:t>Pacific‘</w:t>
      </w:r>
      <w:proofErr w:type="gramEnd"/>
      <w:r w:rsidRPr="00270889">
        <w:t xml:space="preserve">, while the written translation of the same English term in this context contains </w:t>
      </w:r>
      <w:r w:rsidRPr="00F84307">
        <w:rPr>
          <w:i/>
        </w:rPr>
        <w:t>‚Interim-</w:t>
      </w:r>
      <w:proofErr w:type="spellStart"/>
      <w:r w:rsidRPr="00F84307">
        <w:rPr>
          <w:i/>
        </w:rPr>
        <w:t>Wirtschaftspartnerschaftsabkommen</w:t>
      </w:r>
      <w:proofErr w:type="spellEnd"/>
      <w:r w:rsidRPr="00F84307">
        <w:rPr>
          <w:i/>
        </w:rPr>
        <w:t xml:space="preserve"> </w:t>
      </w:r>
      <w:proofErr w:type="spellStart"/>
      <w:r w:rsidRPr="00F84307">
        <w:rPr>
          <w:i/>
        </w:rPr>
        <w:t>mit</w:t>
      </w:r>
      <w:proofErr w:type="spellEnd"/>
      <w:r w:rsidRPr="00F84307">
        <w:rPr>
          <w:i/>
        </w:rPr>
        <w:t xml:space="preserve"> </w:t>
      </w:r>
      <w:proofErr w:type="spellStart"/>
      <w:r w:rsidRPr="00F84307">
        <w:rPr>
          <w:i/>
        </w:rPr>
        <w:t>Staaten</w:t>
      </w:r>
      <w:proofErr w:type="spellEnd"/>
      <w:r w:rsidRPr="00F84307">
        <w:rPr>
          <w:i/>
        </w:rPr>
        <w:t xml:space="preserve"> </w:t>
      </w:r>
      <w:proofErr w:type="spellStart"/>
      <w:r w:rsidRPr="00F84307">
        <w:rPr>
          <w:i/>
        </w:rPr>
        <w:t>im</w:t>
      </w:r>
      <w:proofErr w:type="spellEnd"/>
      <w:r w:rsidRPr="00F84307">
        <w:rPr>
          <w:i/>
        </w:rPr>
        <w:t xml:space="preserve"> </w:t>
      </w:r>
      <w:proofErr w:type="spellStart"/>
      <w:r w:rsidRPr="00F84307">
        <w:rPr>
          <w:i/>
        </w:rPr>
        <w:t>Pazifischen</w:t>
      </w:r>
      <w:proofErr w:type="spellEnd"/>
      <w:r w:rsidRPr="00F84307">
        <w:rPr>
          <w:i/>
        </w:rPr>
        <w:t xml:space="preserve"> </w:t>
      </w:r>
      <w:proofErr w:type="spellStart"/>
      <w:r w:rsidRPr="00F84307">
        <w:rPr>
          <w:i/>
        </w:rPr>
        <w:t>Ozean</w:t>
      </w:r>
      <w:proofErr w:type="spellEnd"/>
      <w:r w:rsidRPr="00F84307">
        <w:rPr>
          <w:i/>
        </w:rPr>
        <w:t>‘</w:t>
      </w:r>
      <w:r>
        <w:t>.</w:t>
      </w:r>
      <w:r w:rsidR="00D24BC6">
        <w:t xml:space="preserve"> The results show that surprisal values are typically higher for initialisms than for individual components of multiword terms and proper nouns.</w:t>
      </w:r>
    </w:p>
    <w:p w14:paraId="03060065" w14:textId="77777777" w:rsidR="00D24BC6" w:rsidRDefault="003201DD" w:rsidP="00D24BC6">
      <w:r w:rsidRPr="00270889">
        <w:t>In sum, initialisms as word-like shortening devices for multi-word sequences are important in both languages in th</w:t>
      </w:r>
      <w:r w:rsidR="00896E50">
        <w:t>e</w:t>
      </w:r>
      <w:r w:rsidRPr="00270889">
        <w:t>s</w:t>
      </w:r>
      <w:r w:rsidR="00896E50">
        <w:t>e</w:t>
      </w:r>
      <w:r w:rsidRPr="00270889">
        <w:t xml:space="preserve"> register</w:t>
      </w:r>
      <w:r w:rsidR="00896E50">
        <w:t>s</w:t>
      </w:r>
      <w:r w:rsidRPr="00270889">
        <w:t xml:space="preserve"> with expert-to-expert and expert-to-general public interaction. In English, an advantage of initialisms in written texts is to reduce the number of orthographic words in noun pile-ups</w:t>
      </w:r>
      <w:r w:rsidR="00B368AF">
        <w:t xml:space="preserve"> for </w:t>
      </w:r>
      <w:r w:rsidR="00B368AF" w:rsidRPr="00B368AF">
        <w:t>specialized vocabulary</w:t>
      </w:r>
      <w:r w:rsidRPr="00270889">
        <w:t>, while in Ger</w:t>
      </w:r>
      <w:r w:rsidR="00B368AF">
        <w:t>man they reduce long closed compounds with technical meanings</w:t>
      </w:r>
      <w:r w:rsidRPr="00270889">
        <w:t>. In spoken lan</w:t>
      </w:r>
      <w:r w:rsidR="00B368AF">
        <w:t xml:space="preserve">guage, they save time and </w:t>
      </w:r>
      <w:r w:rsidR="00B368AF" w:rsidRPr="00B368AF">
        <w:t xml:space="preserve">establish a sense of shared knowledge and expertise among the </w:t>
      </w:r>
      <w:r w:rsidR="00B368AF">
        <w:t xml:space="preserve">speaker and the </w:t>
      </w:r>
      <w:r w:rsidR="00B368AF" w:rsidRPr="00B368AF">
        <w:t>audience</w:t>
      </w:r>
      <w:r w:rsidR="00B368AF">
        <w:t xml:space="preserve">. In both written and spoken texts and in interpreted and translated texts in English and German, </w:t>
      </w:r>
      <w:r w:rsidRPr="00270889">
        <w:t>they are characterized by high information densi</w:t>
      </w:r>
      <w:r w:rsidR="00B368AF">
        <w:t>ty</w:t>
      </w:r>
      <w:r w:rsidR="00D24BC6">
        <w:t xml:space="preserve">, measured by surprisal on the basis of the </w:t>
      </w:r>
      <w:r w:rsidR="00D24BC6" w:rsidRPr="00D24BC6">
        <w:t>previous words as predictors</w:t>
      </w:r>
      <w:r w:rsidR="00896E50">
        <w:t>.</w:t>
      </w:r>
    </w:p>
    <w:p w14:paraId="1849C6F6" w14:textId="77777777" w:rsidR="00D24BC6" w:rsidRDefault="00D24BC6" w:rsidP="003201DD"/>
    <w:p w14:paraId="61627B8C" w14:textId="77777777" w:rsidR="00543861" w:rsidRDefault="00224AA6">
      <w:pPr>
        <w:pStyle w:val="Rechtsgrundlagenverzeichnis"/>
      </w:pPr>
      <w:r>
        <w:t>References</w:t>
      </w:r>
    </w:p>
    <w:p w14:paraId="1A2A92D6" w14:textId="77777777" w:rsidR="00543861" w:rsidRPr="00270889" w:rsidRDefault="00543861" w:rsidP="00543861">
      <w:pPr>
        <w:pStyle w:val="Literaturverzeichnis1"/>
        <w:ind w:left="397" w:hanging="397"/>
      </w:pPr>
      <w:proofErr w:type="spellStart"/>
      <w:r w:rsidRPr="00270889">
        <w:t>Karakanta</w:t>
      </w:r>
      <w:proofErr w:type="spellEnd"/>
      <w:r w:rsidRPr="00270889">
        <w:t>, Alina, Mihaela Vela and Elke Teich</w:t>
      </w:r>
      <w:r>
        <w:t xml:space="preserve"> (</w:t>
      </w:r>
      <w:r w:rsidRPr="00270889">
        <w:t>2018</w:t>
      </w:r>
      <w:r>
        <w:t>):</w:t>
      </w:r>
      <w:r w:rsidRPr="00270889">
        <w:t xml:space="preserve"> Europarl-UdS: Preserving metadata from parliamentary debates. In: </w:t>
      </w:r>
      <w:proofErr w:type="spellStart"/>
      <w:r w:rsidRPr="00270889">
        <w:t>Darja</w:t>
      </w:r>
      <w:proofErr w:type="spellEnd"/>
      <w:r w:rsidRPr="00270889">
        <w:t xml:space="preserve"> </w:t>
      </w:r>
      <w:proofErr w:type="spellStart"/>
      <w:r w:rsidRPr="00270889">
        <w:t>Fišer</w:t>
      </w:r>
      <w:proofErr w:type="spellEnd"/>
      <w:r w:rsidRPr="00270889">
        <w:t xml:space="preserve">, Maria </w:t>
      </w:r>
      <w:proofErr w:type="spellStart"/>
      <w:r w:rsidRPr="00270889">
        <w:t>Eskevich</w:t>
      </w:r>
      <w:proofErr w:type="spellEnd"/>
      <w:r w:rsidRPr="00270889">
        <w:t xml:space="preserve"> &amp; </w:t>
      </w:r>
      <w:proofErr w:type="spellStart"/>
      <w:r w:rsidRPr="00270889">
        <w:t>Franciska</w:t>
      </w:r>
      <w:proofErr w:type="spellEnd"/>
      <w:r w:rsidRPr="00270889">
        <w:t xml:space="preserve"> de Jong (eds.), Proceedings of the 11th International Conference on Language Resources and Evaluation (LREC 2018).</w:t>
      </w:r>
    </w:p>
    <w:p w14:paraId="6E4FE193" w14:textId="77777777" w:rsidR="00543861" w:rsidRPr="00270889" w:rsidRDefault="00543861" w:rsidP="00543861">
      <w:pPr>
        <w:pStyle w:val="Literaturverzeichnis1"/>
        <w:ind w:left="397" w:hanging="397"/>
      </w:pPr>
      <w:proofErr w:type="spellStart"/>
      <w:r>
        <w:t>Lapshinova-Koltunski</w:t>
      </w:r>
      <w:proofErr w:type="spellEnd"/>
      <w:r>
        <w:t>, Ekaterina/</w:t>
      </w:r>
      <w:proofErr w:type="spellStart"/>
      <w:r w:rsidRPr="00270889">
        <w:t>Bizzoni</w:t>
      </w:r>
      <w:proofErr w:type="spellEnd"/>
      <w:r w:rsidRPr="00270889">
        <w:t>,</w:t>
      </w:r>
      <w:r>
        <w:t xml:space="preserve"> Yuri/</w:t>
      </w:r>
      <w:proofErr w:type="spellStart"/>
      <w:r w:rsidRPr="00270889">
        <w:t>Przybyl</w:t>
      </w:r>
      <w:proofErr w:type="spellEnd"/>
      <w:r>
        <w:t>, Heike/</w:t>
      </w:r>
      <w:proofErr w:type="spellStart"/>
      <w:r w:rsidRPr="00270889">
        <w:t>Teich</w:t>
      </w:r>
      <w:proofErr w:type="spellEnd"/>
      <w:r>
        <w:t>, Elke</w:t>
      </w:r>
      <w:r w:rsidRPr="00270889">
        <w:t xml:space="preserve"> </w:t>
      </w:r>
      <w:r>
        <w:t>(</w:t>
      </w:r>
      <w:r w:rsidRPr="00270889">
        <w:t>2021</w:t>
      </w:r>
      <w:r>
        <w:t>):</w:t>
      </w:r>
      <w:r w:rsidRPr="00270889">
        <w:t xml:space="preserve"> Found in translation/interpreting: </w:t>
      </w:r>
      <w:r>
        <w:t>C</w:t>
      </w:r>
      <w:r w:rsidRPr="00270889">
        <w:t xml:space="preserve">ombining data-driven and supervised methods to analyse cross-linguistically mediated communication. </w:t>
      </w:r>
      <w:r>
        <w:t xml:space="preserve">In: </w:t>
      </w:r>
      <w:r w:rsidRPr="00270889">
        <w:t>Proceedings of the Workshop on Modelling Translation: Translatology in the Digital Age (MoTra21), Association for Compu</w:t>
      </w:r>
      <w:r>
        <w:t>tational Linguistics, pp. 82–90</w:t>
      </w:r>
      <w:r w:rsidRPr="00270889">
        <w:t>.</w:t>
      </w:r>
    </w:p>
    <w:p w14:paraId="098DA956" w14:textId="77777777" w:rsidR="00543861" w:rsidRDefault="00543861" w:rsidP="00543861">
      <w:pPr>
        <w:pStyle w:val="Literaturverzeichnis1"/>
        <w:ind w:left="397" w:hanging="397"/>
      </w:pPr>
      <w:proofErr w:type="spellStart"/>
      <w:r w:rsidRPr="00270889">
        <w:lastRenderedPageBreak/>
        <w:t>Przybyl</w:t>
      </w:r>
      <w:proofErr w:type="spellEnd"/>
      <w:r w:rsidRPr="00270889">
        <w:t>,</w:t>
      </w:r>
      <w:r>
        <w:t xml:space="preserve"> Heike/</w:t>
      </w:r>
      <w:proofErr w:type="spellStart"/>
      <w:r w:rsidRPr="00270889">
        <w:t>Karakanta</w:t>
      </w:r>
      <w:proofErr w:type="spellEnd"/>
      <w:r w:rsidRPr="00270889">
        <w:t>,</w:t>
      </w:r>
      <w:r>
        <w:t xml:space="preserve"> </w:t>
      </w:r>
      <w:r w:rsidRPr="00270889">
        <w:t>Alina</w:t>
      </w:r>
      <w:r>
        <w:t>,</w:t>
      </w:r>
      <w:r w:rsidRPr="00270889">
        <w:t xml:space="preserve"> Menzel,</w:t>
      </w:r>
      <w:r>
        <w:t xml:space="preserve"> </w:t>
      </w:r>
      <w:r w:rsidRPr="00270889">
        <w:t>Katrin</w:t>
      </w:r>
      <w:r>
        <w:t>/</w:t>
      </w:r>
      <w:proofErr w:type="spellStart"/>
      <w:r>
        <w:t>Teich</w:t>
      </w:r>
      <w:proofErr w:type="spellEnd"/>
      <w:r>
        <w:t>, Elke</w:t>
      </w:r>
      <w:r w:rsidRPr="00270889">
        <w:t xml:space="preserve"> </w:t>
      </w:r>
      <w:r>
        <w:t>(</w:t>
      </w:r>
      <w:r w:rsidRPr="00270889">
        <w:t>2022</w:t>
      </w:r>
      <w:r>
        <w:t>)</w:t>
      </w:r>
      <w:r w:rsidR="00667F8F">
        <w:t>:</w:t>
      </w:r>
      <w:r w:rsidRPr="00270889">
        <w:t xml:space="preserve"> Exploring linguistic variation in medi</w:t>
      </w:r>
      <w:r>
        <w:t>ated discourse: T</w:t>
      </w:r>
      <w:r w:rsidRPr="00270889">
        <w:t>ranslation vs. interpreting. In</w:t>
      </w:r>
      <w:r>
        <w:t>:</w:t>
      </w:r>
      <w:r w:rsidRPr="00270889">
        <w:t xml:space="preserve"> </w:t>
      </w:r>
      <w:proofErr w:type="spellStart"/>
      <w:r w:rsidR="0038088F" w:rsidRPr="0038088F">
        <w:t>Kajzer-Wietrzny</w:t>
      </w:r>
      <w:proofErr w:type="spellEnd"/>
      <w:r w:rsidR="00667F8F">
        <w:t xml:space="preserve">, </w:t>
      </w:r>
      <w:r w:rsidR="00667F8F" w:rsidRPr="0038088F">
        <w:t>Marta</w:t>
      </w:r>
      <w:r w:rsidR="00667F8F">
        <w:t>/</w:t>
      </w:r>
      <w:proofErr w:type="spellStart"/>
      <w:r w:rsidR="0038088F" w:rsidRPr="0038088F">
        <w:t>Ferraresi</w:t>
      </w:r>
      <w:proofErr w:type="spellEnd"/>
      <w:r w:rsidR="00667F8F">
        <w:t xml:space="preserve">, </w:t>
      </w:r>
      <w:r w:rsidR="00667F8F" w:rsidRPr="0038088F">
        <w:t>Adriano</w:t>
      </w:r>
      <w:r w:rsidR="00667F8F">
        <w:t>/</w:t>
      </w:r>
      <w:proofErr w:type="spellStart"/>
      <w:r w:rsidR="00667F8F">
        <w:t>Ivaska</w:t>
      </w:r>
      <w:proofErr w:type="spellEnd"/>
      <w:r w:rsidR="00667F8F">
        <w:t xml:space="preserve">, </w:t>
      </w:r>
      <w:proofErr w:type="spellStart"/>
      <w:r w:rsidR="00667F8F" w:rsidRPr="0038088F">
        <w:t>Ilmari</w:t>
      </w:r>
      <w:proofErr w:type="spellEnd"/>
      <w:r w:rsidR="00667F8F">
        <w:t>/</w:t>
      </w:r>
      <w:proofErr w:type="spellStart"/>
      <w:r w:rsidR="0038088F" w:rsidRPr="0038088F">
        <w:t>Bernardini</w:t>
      </w:r>
      <w:proofErr w:type="spellEnd"/>
      <w:r w:rsidR="00667F8F">
        <w:t xml:space="preserve">, </w:t>
      </w:r>
      <w:r w:rsidR="00667F8F" w:rsidRPr="0038088F">
        <w:t>Silvia</w:t>
      </w:r>
      <w:r w:rsidR="0038088F" w:rsidRPr="0038088F">
        <w:t xml:space="preserve"> </w:t>
      </w:r>
      <w:r w:rsidRPr="00270889">
        <w:t>(</w:t>
      </w:r>
      <w:r>
        <w:t>eds.):</w:t>
      </w:r>
      <w:r w:rsidRPr="00270889">
        <w:t xml:space="preserve"> </w:t>
      </w:r>
      <w:r w:rsidRPr="00543861">
        <w:t>Mediated discourse at the European Parliament: Empirical investigations</w:t>
      </w:r>
      <w:r>
        <w:t xml:space="preserve">. </w:t>
      </w:r>
      <w:r w:rsidRPr="00270889">
        <w:t>Ber</w:t>
      </w:r>
      <w:r w:rsidR="00667F8F">
        <w:t>lin: Language Science Press,</w:t>
      </w:r>
      <w:r>
        <w:t xml:space="preserve"> </w:t>
      </w:r>
      <w:r w:rsidR="00667F8F">
        <w:t xml:space="preserve">pp. </w:t>
      </w:r>
      <w:r>
        <w:rPr>
          <w:sz w:val="20"/>
          <w:szCs w:val="20"/>
        </w:rPr>
        <w:t>191–218</w:t>
      </w:r>
      <w:r w:rsidR="00667F8F">
        <w:rPr>
          <w:sz w:val="20"/>
          <w:szCs w:val="20"/>
        </w:rPr>
        <w:t>.</w:t>
      </w:r>
    </w:p>
    <w:p w14:paraId="1AA5EF22" w14:textId="77777777" w:rsidR="00543861" w:rsidRPr="00D24BC6" w:rsidRDefault="00667F8F" w:rsidP="00667F8F">
      <w:pPr>
        <w:pStyle w:val="Literaturverzeichnis1"/>
        <w:ind w:left="397" w:hanging="397"/>
        <w:rPr>
          <w:lang w:val="de-DE"/>
        </w:rPr>
      </w:pPr>
      <w:r w:rsidRPr="00667F8F">
        <w:t xml:space="preserve">Shannon, Claude E. </w:t>
      </w:r>
      <w:r>
        <w:t>(</w:t>
      </w:r>
      <w:r w:rsidRPr="00667F8F">
        <w:t>1948</w:t>
      </w:r>
      <w:r>
        <w:t>):</w:t>
      </w:r>
      <w:r w:rsidRPr="00667F8F">
        <w:t xml:space="preserve"> A </w:t>
      </w:r>
      <w:r>
        <w:t>m</w:t>
      </w:r>
      <w:r w:rsidRPr="00667F8F">
        <w:t xml:space="preserve">athematical </w:t>
      </w:r>
      <w:r>
        <w:t>t</w:t>
      </w:r>
      <w:r w:rsidRPr="00667F8F">
        <w:t xml:space="preserve">heory of </w:t>
      </w:r>
      <w:r>
        <w:t>c</w:t>
      </w:r>
      <w:r w:rsidRPr="00667F8F">
        <w:t>ommunication.</w:t>
      </w:r>
      <w:r>
        <w:t xml:space="preserve"> </w:t>
      </w:r>
      <w:r w:rsidRPr="00D24BC6">
        <w:rPr>
          <w:lang w:val="de-DE"/>
        </w:rPr>
        <w:t>In: Bell Systems Technical Journal 27, pp. 379–423.</w:t>
      </w:r>
    </w:p>
    <w:p w14:paraId="6AD3A93D" w14:textId="77777777" w:rsidR="00AB181E" w:rsidRPr="00D24BC6" w:rsidRDefault="00224AA6">
      <w:pPr>
        <w:pStyle w:val="berschrift1"/>
        <w:rPr>
          <w:lang w:val="de-DE"/>
        </w:rPr>
      </w:pPr>
      <w:r w:rsidRPr="00D24BC6">
        <w:rPr>
          <w:lang w:val="de-DE"/>
        </w:rPr>
        <w:t xml:space="preserve">Contact </w:t>
      </w:r>
      <w:proofErr w:type="spellStart"/>
      <w:r w:rsidRPr="00D24BC6">
        <w:rPr>
          <w:lang w:val="de-DE"/>
        </w:rPr>
        <w:t>information</w:t>
      </w:r>
      <w:proofErr w:type="spellEnd"/>
    </w:p>
    <w:p w14:paraId="55108AB6" w14:textId="77777777" w:rsidR="00AB181E" w:rsidRPr="00D24BC6" w:rsidRDefault="003201DD">
      <w:pPr>
        <w:rPr>
          <w:lang w:val="de-DE"/>
        </w:rPr>
      </w:pPr>
      <w:r w:rsidRPr="00D24BC6">
        <w:rPr>
          <w:rStyle w:val="Fett"/>
          <w:lang w:val="de-DE"/>
        </w:rPr>
        <w:t>Katrin Menzel</w:t>
      </w:r>
    </w:p>
    <w:p w14:paraId="76A64433" w14:textId="77777777" w:rsidR="00AB181E" w:rsidRPr="00D24BC6" w:rsidRDefault="003201DD">
      <w:pPr>
        <w:rPr>
          <w:lang w:val="de-DE"/>
        </w:rPr>
      </w:pPr>
      <w:r w:rsidRPr="00D24BC6">
        <w:rPr>
          <w:lang w:val="de-DE"/>
        </w:rPr>
        <w:t>Universität des Saarlandes</w:t>
      </w:r>
    </w:p>
    <w:p w14:paraId="639361CB" w14:textId="77777777" w:rsidR="00AB181E" w:rsidRPr="00D24BC6" w:rsidRDefault="00597B41" w:rsidP="00B368AF">
      <w:pPr>
        <w:rPr>
          <w:lang w:val="de-DE"/>
        </w:rPr>
      </w:pPr>
      <w:hyperlink r:id="rId7" w:history="1">
        <w:r w:rsidR="003201DD" w:rsidRPr="00D24BC6">
          <w:rPr>
            <w:rStyle w:val="Hyperlink"/>
            <w:lang w:val="de-DE"/>
          </w:rPr>
          <w:t>k.menzel@mx.uni-saarland.de</w:t>
        </w:r>
      </w:hyperlink>
    </w:p>
    <w:sectPr w:rsidR="00AB181E" w:rsidRPr="00D24BC6">
      <w:footerReference w:type="default" r:id="rId8"/>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E0DCE" w14:textId="77777777" w:rsidR="004A7090" w:rsidRDefault="004A7090">
      <w:pPr>
        <w:spacing w:before="0" w:line="240" w:lineRule="auto"/>
      </w:pPr>
      <w:r>
        <w:separator/>
      </w:r>
    </w:p>
  </w:endnote>
  <w:endnote w:type="continuationSeparator" w:id="0">
    <w:p w14:paraId="4850E571" w14:textId="77777777" w:rsidR="004A7090" w:rsidRDefault="004A709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737DBFAD-6830-413C-92EF-367D17EC9307}"/>
    <w:embedBold r:id="rId2" w:fontKey="{39E7BB1C-9920-4E65-9B85-092D0274393E}"/>
    <w:embedItalic r:id="rId3" w:fontKey="{E48E0D34-0674-450E-B63F-CC2A6C86FBC2}"/>
  </w:font>
  <w:font w:name="Tahoma">
    <w:panose1 w:val="020B0604030504040204"/>
    <w:charset w:val="00"/>
    <w:family w:val="swiss"/>
    <w:pitch w:val="variable"/>
    <w:sig w:usb0="E1002EFF" w:usb1="C000605B" w:usb2="00000029" w:usb3="00000000" w:csb0="000101FF" w:csb1="00000000"/>
    <w:embedRegular r:id="rId4" w:fontKey="{E9A9DBBD-D5A7-48EB-BAB5-D5270DBC505C}"/>
    <w:embedBold r:id="rId5" w:fontKey="{BFB9F98E-2ECF-49EA-893C-E717C4E8EDCB}"/>
    <w:embedItalic r:id="rId6" w:fontKey="{B4A1F672-50D9-48AE-BCA4-7D7EFAB93692}"/>
  </w:font>
  <w:font w:name="Libertinus Serif">
    <w:altName w:val="Arial"/>
    <w:panose1 w:val="00000000000000000000"/>
    <w:charset w:val="00"/>
    <w:family w:val="modern"/>
    <w:notTrueType/>
    <w:pitch w:val="variable"/>
    <w:sig w:usb0="00000000" w:usb1="0200E5FB" w:usb2="01000020" w:usb3="00000000" w:csb0="000001BF" w:csb1="00000000"/>
  </w:font>
  <w:font w:name="Fira Sans">
    <w:altName w:val="Corbel"/>
    <w:panose1 w:val="00000000000000000000"/>
    <w:charset w:val="00"/>
    <w:family w:val="swiss"/>
    <w:notTrueType/>
    <w:pitch w:val="variable"/>
    <w:sig w:usb0="00000001"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7" w:fontKey="{AC8BE1EC-A8DE-4E51-B3AB-72DAE831D2E2}"/>
  </w:font>
  <w:font w:name="Liberation Sans">
    <w:altName w:val="Arial"/>
    <w:charset w:val="00"/>
    <w:family w:val="swiss"/>
    <w:pitch w:val="variable"/>
    <w:sig w:usb0="E0000AFF" w:usb1="500078FF" w:usb2="00000021" w:usb3="00000000" w:csb0="000001BF" w:csb1="00000000"/>
    <w:embedBold r:id="rId8" w:fontKey="{BC0F121A-59E1-4B2D-80CD-795D321C4907}"/>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9" w:fontKey="{70579D62-4882-4AC2-9211-93126FD9E0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C5582" w14:textId="77777777"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4110F0">
      <w:rPr>
        <w:rStyle w:val="Seitenzahl"/>
        <w:rFonts w:cs="Libertinus Serif"/>
        <w:noProof/>
      </w:rPr>
      <w:t>1</w:t>
    </w:r>
    <w:r>
      <w:rPr>
        <w:rStyle w:val="Seitenzahl"/>
        <w:rFonts w:cs="Libertinus Serif"/>
      </w:rPr>
      <w:fldChar w:fldCharType="end"/>
    </w:r>
  </w:p>
  <w:p w14:paraId="74994247" w14:textId="77777777" w:rsidR="00AB181E" w:rsidRDefault="00AB181E">
    <w:pPr>
      <w:pStyle w:val="Fuzeile"/>
    </w:pPr>
  </w:p>
  <w:p w14:paraId="369086C5"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1B9FF5" w14:textId="77777777" w:rsidR="004A7090" w:rsidRDefault="004A7090">
      <w:pPr>
        <w:rPr>
          <w:sz w:val="12"/>
        </w:rPr>
      </w:pPr>
      <w:r>
        <w:separator/>
      </w:r>
    </w:p>
  </w:footnote>
  <w:footnote w:type="continuationSeparator" w:id="0">
    <w:p w14:paraId="5A92F7C9" w14:textId="77777777" w:rsidR="004A7090" w:rsidRDefault="004A7090">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181E"/>
    <w:rsid w:val="000E08EF"/>
    <w:rsid w:val="000F11EC"/>
    <w:rsid w:val="00224AA6"/>
    <w:rsid w:val="0022792D"/>
    <w:rsid w:val="00227F60"/>
    <w:rsid w:val="003201DD"/>
    <w:rsid w:val="0038088F"/>
    <w:rsid w:val="004110F0"/>
    <w:rsid w:val="0044758E"/>
    <w:rsid w:val="004A7090"/>
    <w:rsid w:val="004C1191"/>
    <w:rsid w:val="004C5262"/>
    <w:rsid w:val="00543861"/>
    <w:rsid w:val="00597B41"/>
    <w:rsid w:val="00667F8F"/>
    <w:rsid w:val="00694682"/>
    <w:rsid w:val="00711FE5"/>
    <w:rsid w:val="00717483"/>
    <w:rsid w:val="00896E50"/>
    <w:rsid w:val="009D4AD9"/>
    <w:rsid w:val="00A54BA3"/>
    <w:rsid w:val="00AB181E"/>
    <w:rsid w:val="00B22F8E"/>
    <w:rsid w:val="00B27B8A"/>
    <w:rsid w:val="00B368AF"/>
    <w:rsid w:val="00C425D1"/>
    <w:rsid w:val="00D24BC6"/>
    <w:rsid w:val="00DB1137"/>
    <w:rsid w:val="00F47A0D"/>
    <w:rsid w:val="00F84307"/>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E68B1"/>
  <w15:docId w15:val="{9D48A686-01CB-4D1B-BA10-ADD4D0CCE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paragraph" w:styleId="StandardWeb">
    <w:name w:val="Normal (Web)"/>
    <w:basedOn w:val="Standard"/>
    <w:uiPriority w:val="99"/>
    <w:unhideWhenUsed/>
    <w:rsid w:val="003201DD"/>
    <w:pPr>
      <w:spacing w:before="100" w:beforeAutospacing="1" w:after="100" w:afterAutospacing="1" w:line="240" w:lineRule="auto"/>
      <w:jc w:val="left"/>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04356">
      <w:bodyDiv w:val="1"/>
      <w:marLeft w:val="0"/>
      <w:marRight w:val="0"/>
      <w:marTop w:val="0"/>
      <w:marBottom w:val="0"/>
      <w:divBdr>
        <w:top w:val="none" w:sz="0" w:space="0" w:color="auto"/>
        <w:left w:val="none" w:sz="0" w:space="0" w:color="auto"/>
        <w:bottom w:val="none" w:sz="0" w:space="0" w:color="auto"/>
        <w:right w:val="none" w:sz="0" w:space="0" w:color="auto"/>
      </w:divBdr>
    </w:div>
    <w:div w:id="181283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k.menzel@mx.uni-saarland.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950</Words>
  <Characters>5987</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Kupietz</dc:creator>
  <cp:lastModifiedBy>Katrin Menzel</cp:lastModifiedBy>
  <cp:revision>5</cp:revision>
  <cp:lastPrinted>2023-04-19T13:40:00Z</cp:lastPrinted>
  <dcterms:created xsi:type="dcterms:W3CDTF">2023-04-14T19:42:00Z</dcterms:created>
  <dcterms:modified xsi:type="dcterms:W3CDTF">2023-04-19T13:41:00Z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