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0274C" w14:textId="73B9316F" w:rsidR="00AB181E" w:rsidRPr="00306E7E" w:rsidRDefault="00CB7826">
      <w:pPr>
        <w:pStyle w:val="Author"/>
        <w:rPr>
          <w:lang w:val="en-US"/>
        </w:rPr>
      </w:pPr>
      <w:r w:rsidRPr="00306E7E">
        <w:rPr>
          <w:lang w:val="en-US"/>
        </w:rPr>
        <w:t>Bojana Mikelenić</w:t>
      </w:r>
      <w:r w:rsidR="00224AA6" w:rsidRPr="00306E7E">
        <w:rPr>
          <w:lang w:val="en-US"/>
        </w:rPr>
        <w:t>/</w:t>
      </w:r>
      <w:proofErr w:type="spellStart"/>
      <w:r w:rsidRPr="00306E7E">
        <w:rPr>
          <w:lang w:val="en-US"/>
        </w:rPr>
        <w:t>Gorana</w:t>
      </w:r>
      <w:proofErr w:type="spellEnd"/>
      <w:r w:rsidRPr="00306E7E">
        <w:rPr>
          <w:lang w:val="en-US"/>
        </w:rPr>
        <w:t xml:space="preserve"> </w:t>
      </w:r>
      <w:proofErr w:type="spellStart"/>
      <w:r w:rsidRPr="00306E7E">
        <w:rPr>
          <w:lang w:val="en-US"/>
        </w:rPr>
        <w:t>Bikić-Carić</w:t>
      </w:r>
      <w:proofErr w:type="spellEnd"/>
    </w:p>
    <w:p w14:paraId="7AE0556A" w14:textId="177A57C6" w:rsidR="00AB181E" w:rsidRPr="00306E7E" w:rsidRDefault="00CB7826">
      <w:pPr>
        <w:pStyle w:val="Title"/>
        <w:rPr>
          <w:lang w:val="en-US"/>
        </w:rPr>
      </w:pPr>
      <w:r w:rsidRPr="00306E7E">
        <w:rPr>
          <w:lang w:val="en-US"/>
        </w:rPr>
        <w:t>Contrastive Analysis of Articles in Romance Languages and Croatian on a Parallel Corpus</w:t>
      </w:r>
    </w:p>
    <w:p w14:paraId="41CB323A" w14:textId="476B3EB5" w:rsidR="00AB181E" w:rsidRPr="00306E7E" w:rsidRDefault="00224AA6">
      <w:pPr>
        <w:pStyle w:val="Keywords"/>
        <w:jc w:val="left"/>
        <w:rPr>
          <w:lang w:val="en-US"/>
        </w:rPr>
      </w:pPr>
      <w:r w:rsidRPr="00306E7E">
        <w:rPr>
          <w:b/>
          <w:szCs w:val="20"/>
          <w:lang w:val="en-US"/>
        </w:rPr>
        <w:t>Keywords:</w:t>
      </w:r>
      <w:r w:rsidRPr="00306E7E">
        <w:rPr>
          <w:szCs w:val="20"/>
          <w:lang w:val="en-US"/>
        </w:rPr>
        <w:t xml:space="preserve"> </w:t>
      </w:r>
      <w:r w:rsidR="00CB7826" w:rsidRPr="00306E7E">
        <w:rPr>
          <w:szCs w:val="20"/>
          <w:lang w:val="en-US"/>
        </w:rPr>
        <w:t>multilingual corpus; parallel corpus; Romance languages; Croatian; article</w:t>
      </w:r>
    </w:p>
    <w:p w14:paraId="360D37A7" w14:textId="1C8BF299" w:rsidR="00CB7826" w:rsidRPr="00CB7826" w:rsidRDefault="00CB7826" w:rsidP="00CB7826">
      <w:pPr>
        <w:rPr>
          <w:lang w:val="en-US"/>
        </w:rPr>
      </w:pPr>
      <w:r w:rsidRPr="00CB7826">
        <w:rPr>
          <w:lang w:val="en-US"/>
        </w:rPr>
        <w:t xml:space="preserve">In the first part of our talk, we will present the construction of a singular new resource. </w:t>
      </w:r>
      <w:proofErr w:type="spellStart"/>
      <w:r w:rsidRPr="00CB7826">
        <w:rPr>
          <w:i/>
          <w:iCs/>
          <w:lang w:val="en-US"/>
        </w:rPr>
        <w:t>RomCro</w:t>
      </w:r>
      <w:proofErr w:type="spellEnd"/>
      <w:r w:rsidRPr="00CB7826">
        <w:rPr>
          <w:lang w:val="en-US"/>
        </w:rPr>
        <w:t xml:space="preserve"> is a parallel multilingual and multidirectional corpus of five Romance languages (Spanish, French, Italian, Portuguese, Romanian) and Croatian. The corpus, counting 15.9 million words, contains original sentences from literary texts from the 20th and 21st centuries, aligned with their translational equivalents in the remaining languages. Since the original sentence order has been scrambled, the corpus is available via platforms </w:t>
      </w:r>
      <w:r w:rsidRPr="00CB7826">
        <w:rPr>
          <w:i/>
          <w:iCs/>
          <w:lang w:val="en-US"/>
        </w:rPr>
        <w:t>Sketch Engine</w:t>
      </w:r>
      <w:r w:rsidRPr="00CB7826">
        <w:rPr>
          <w:lang w:val="en-US"/>
        </w:rPr>
        <w:t xml:space="preserve"> and ELRC</w:t>
      </w:r>
      <w:r w:rsidR="00B73551">
        <w:rPr>
          <w:lang w:val="en-US"/>
        </w:rPr>
        <w:t xml:space="preserve"> (</w:t>
      </w:r>
      <w:r w:rsidR="00B73551" w:rsidRPr="00CB7826">
        <w:rPr>
          <w:lang w:val="en-US"/>
        </w:rPr>
        <w:t>under the license CC-BY-NC-4.0</w:t>
      </w:r>
      <w:r w:rsidR="00B73551">
        <w:rPr>
          <w:lang w:val="en-US"/>
        </w:rPr>
        <w:t>)</w:t>
      </w:r>
      <w:r w:rsidRPr="00CB7826">
        <w:rPr>
          <w:lang w:val="en-US"/>
        </w:rPr>
        <w:t>. This type of corpora has a wide use and is known for its application in different kinds of linguistic research (contrastive linguistics, translation studies, phraseology, lexicography, etc.) (e.</w:t>
      </w:r>
      <w:r w:rsidRPr="00306E7E">
        <w:rPr>
          <w:lang w:val="en-US"/>
        </w:rPr>
        <w:t xml:space="preserve"> </w:t>
      </w:r>
      <w:r w:rsidRPr="00CB7826">
        <w:rPr>
          <w:lang w:val="en-US"/>
        </w:rPr>
        <w:t>g.</w:t>
      </w:r>
      <w:r w:rsidRPr="00306E7E">
        <w:rPr>
          <w:lang w:val="en-US"/>
        </w:rPr>
        <w:t>,</w:t>
      </w:r>
      <w:r w:rsidRPr="00CB7826">
        <w:rPr>
          <w:lang w:val="en-US"/>
        </w:rPr>
        <w:t xml:space="preserve"> Granger</w:t>
      </w:r>
      <w:r w:rsidRPr="00306E7E">
        <w:rPr>
          <w:lang w:val="en-US"/>
        </w:rPr>
        <w:t>/</w:t>
      </w:r>
      <w:r w:rsidRPr="00CB7826">
        <w:rPr>
          <w:lang w:val="en-US"/>
        </w:rPr>
        <w:t>Lero</w:t>
      </w:r>
      <w:r w:rsidRPr="00306E7E">
        <w:rPr>
          <w:lang w:val="en-US"/>
        </w:rPr>
        <w:t>t/</w:t>
      </w:r>
      <w:r w:rsidRPr="00CB7826">
        <w:rPr>
          <w:lang w:val="en-US"/>
        </w:rPr>
        <w:t xml:space="preserve">Petch-Tyson 2003; </w:t>
      </w:r>
      <w:proofErr w:type="spellStart"/>
      <w:r w:rsidRPr="00CB7826">
        <w:rPr>
          <w:lang w:val="en-US"/>
        </w:rPr>
        <w:t>Teubert</w:t>
      </w:r>
      <w:proofErr w:type="spellEnd"/>
      <w:r w:rsidRPr="00CB7826">
        <w:rPr>
          <w:lang w:val="en-US"/>
        </w:rPr>
        <w:t xml:space="preserve"> 2007), translation training (López Rodríguez 2016) and training of machine translation systems (Koehn et al. 2007), as well as terminology extraction (Lefever</w:t>
      </w:r>
      <w:r w:rsidRPr="00306E7E">
        <w:rPr>
          <w:lang w:val="en-US"/>
        </w:rPr>
        <w:t>/</w:t>
      </w:r>
      <w:r w:rsidRPr="00CB7826">
        <w:rPr>
          <w:lang w:val="en-US"/>
        </w:rPr>
        <w:t>Macken</w:t>
      </w:r>
      <w:r w:rsidRPr="00306E7E">
        <w:rPr>
          <w:lang w:val="en-US"/>
        </w:rPr>
        <w:t>/</w:t>
      </w:r>
      <w:proofErr w:type="spellStart"/>
      <w:r w:rsidRPr="00CB7826">
        <w:rPr>
          <w:lang w:val="en-US"/>
        </w:rPr>
        <w:t>Hoste</w:t>
      </w:r>
      <w:proofErr w:type="spellEnd"/>
      <w:r w:rsidRPr="00CB7826">
        <w:rPr>
          <w:lang w:val="en-US"/>
        </w:rPr>
        <w:t xml:space="preserve"> 2009).</w:t>
      </w:r>
    </w:p>
    <w:p w14:paraId="341CD4B1" w14:textId="49E51EE9" w:rsidR="00CB7826" w:rsidRPr="00CB7826" w:rsidRDefault="00CB7826" w:rsidP="00CB7826">
      <w:pPr>
        <w:rPr>
          <w:lang w:val="en-US"/>
        </w:rPr>
      </w:pPr>
      <w:r w:rsidRPr="00CB7826">
        <w:rPr>
          <w:lang w:val="en-US"/>
        </w:rPr>
        <w:t xml:space="preserve">In the second part, we would like to </w:t>
      </w:r>
      <w:r w:rsidR="00114C15">
        <w:rPr>
          <w:lang w:val="en-US"/>
        </w:rPr>
        <w:t>present</w:t>
      </w:r>
      <w:r w:rsidRPr="00CB7826">
        <w:rPr>
          <w:lang w:val="en-US"/>
        </w:rPr>
        <w:t xml:space="preserve"> some of our research based on the data extracted from </w:t>
      </w:r>
      <w:proofErr w:type="spellStart"/>
      <w:r w:rsidRPr="00CB7826">
        <w:rPr>
          <w:i/>
          <w:iCs/>
          <w:lang w:val="en-US"/>
        </w:rPr>
        <w:t>RomCro</w:t>
      </w:r>
      <w:proofErr w:type="spellEnd"/>
      <w:r w:rsidRPr="00CB7826">
        <w:rPr>
          <w:lang w:val="en-US"/>
        </w:rPr>
        <w:t xml:space="preserve">. We investigated similarities and differences between five Romance languages in the use of definite and indefinite articles (including the absence of article, </w:t>
      </w:r>
      <w:proofErr w:type="spellStart"/>
      <w:r w:rsidRPr="00CB7826">
        <w:rPr>
          <w:lang w:val="en-US"/>
        </w:rPr>
        <w:t>i</w:t>
      </w:r>
      <w:proofErr w:type="spellEnd"/>
      <w:r w:rsidRPr="00CB7826">
        <w:rPr>
          <w:lang w:val="en-US"/>
        </w:rPr>
        <w:t>. e.</w:t>
      </w:r>
      <w:r w:rsidRPr="00306E7E">
        <w:rPr>
          <w:lang w:val="en-US"/>
        </w:rPr>
        <w:t>,</w:t>
      </w:r>
      <w:r w:rsidRPr="00CB7826">
        <w:rPr>
          <w:lang w:val="en-US"/>
        </w:rPr>
        <w:t xml:space="preserve"> zero article). Although most of the grammatical rules are similar in all Romance languages (especially when it comes to the definite article) (Academia </w:t>
      </w:r>
      <w:proofErr w:type="spellStart"/>
      <w:r w:rsidRPr="00CB7826">
        <w:rPr>
          <w:lang w:val="en-US"/>
        </w:rPr>
        <w:t>Română</w:t>
      </w:r>
      <w:proofErr w:type="spellEnd"/>
      <w:r w:rsidRPr="00CB7826">
        <w:rPr>
          <w:lang w:val="en-US"/>
        </w:rPr>
        <w:t xml:space="preserve"> 2008; </w:t>
      </w:r>
      <w:proofErr w:type="spellStart"/>
      <w:r w:rsidRPr="00CB7826">
        <w:rPr>
          <w:lang w:val="en-US"/>
        </w:rPr>
        <w:t>Buzaglo</w:t>
      </w:r>
      <w:proofErr w:type="spellEnd"/>
      <w:r w:rsidRPr="00CB7826">
        <w:rPr>
          <w:lang w:val="en-US"/>
        </w:rPr>
        <w:t xml:space="preserve"> Paiva </w:t>
      </w:r>
      <w:proofErr w:type="spellStart"/>
      <w:r w:rsidRPr="00CB7826">
        <w:rPr>
          <w:lang w:val="en-US"/>
        </w:rPr>
        <w:t>Raposo</w:t>
      </w:r>
      <w:proofErr w:type="spellEnd"/>
      <w:r w:rsidRPr="00CB7826">
        <w:rPr>
          <w:lang w:val="en-US"/>
        </w:rPr>
        <w:t xml:space="preserve"> et al. 2013; </w:t>
      </w:r>
      <w:proofErr w:type="spellStart"/>
      <w:r w:rsidRPr="00CB7826">
        <w:rPr>
          <w:lang w:val="en-US"/>
        </w:rPr>
        <w:t>Grevisse</w:t>
      </w:r>
      <w:proofErr w:type="spellEnd"/>
      <w:r w:rsidRPr="00306E7E">
        <w:rPr>
          <w:lang w:val="en-US"/>
        </w:rPr>
        <w:t>/</w:t>
      </w:r>
      <w:proofErr w:type="spellStart"/>
      <w:r w:rsidRPr="00CB7826">
        <w:rPr>
          <w:lang w:val="en-US"/>
        </w:rPr>
        <w:t>Goosse</w:t>
      </w:r>
      <w:proofErr w:type="spellEnd"/>
      <w:r w:rsidRPr="00CB7826">
        <w:rPr>
          <w:lang w:val="en-US"/>
        </w:rPr>
        <w:t xml:space="preserve"> 2008; Real Academia Española 2009; </w:t>
      </w:r>
      <w:proofErr w:type="spellStart"/>
      <w:r w:rsidRPr="00CB7826">
        <w:rPr>
          <w:lang w:val="en-US"/>
        </w:rPr>
        <w:t>Enciclopedia</w:t>
      </w:r>
      <w:proofErr w:type="spellEnd"/>
      <w:r w:rsidRPr="00CB7826">
        <w:rPr>
          <w:lang w:val="en-US"/>
        </w:rPr>
        <w:t xml:space="preserve"> </w:t>
      </w:r>
      <w:proofErr w:type="spellStart"/>
      <w:r w:rsidRPr="00CB7826">
        <w:rPr>
          <w:lang w:val="en-US"/>
        </w:rPr>
        <w:t>dell'Italiano</w:t>
      </w:r>
      <w:proofErr w:type="spellEnd"/>
      <w:r w:rsidRPr="00CB7826">
        <w:rPr>
          <w:lang w:val="en-US"/>
        </w:rPr>
        <w:t>), we observed some interesting differences (e. g.</w:t>
      </w:r>
      <w:r w:rsidRPr="00306E7E">
        <w:rPr>
          <w:lang w:val="en-US"/>
        </w:rPr>
        <w:t>,</w:t>
      </w:r>
      <w:r w:rsidRPr="00CB7826">
        <w:rPr>
          <w:lang w:val="en-US"/>
        </w:rPr>
        <w:t xml:space="preserve"> more common use of possessive in French instead of definite article or higher frequency of zero article in the so called peripheric Romance languages). However, what especially attracted our attention is the possibility of switching from definite to indefinite article and vice versa regardless of the language (we call it </w:t>
      </w:r>
      <w:r w:rsidR="00114C15">
        <w:rPr>
          <w:lang w:val="en-US"/>
        </w:rPr>
        <w:t xml:space="preserve">the </w:t>
      </w:r>
      <w:r w:rsidRPr="00CB7826">
        <w:rPr>
          <w:lang w:val="en-US"/>
        </w:rPr>
        <w:t>"change of perspective") (</w:t>
      </w:r>
      <w:proofErr w:type="spellStart"/>
      <w:r w:rsidR="00B077CF" w:rsidRPr="00306E7E">
        <w:rPr>
          <w:lang w:val="en-US"/>
        </w:rPr>
        <w:t>Bikić-Carić</w:t>
      </w:r>
      <w:proofErr w:type="spellEnd"/>
      <w:r w:rsidRPr="00CB7826">
        <w:rPr>
          <w:lang w:val="en-US"/>
        </w:rPr>
        <w:t xml:space="preserve"> 2020). We explain that feature by the fact (in our opinion, usually overlooked) that a noun in discourse can carry various characteristics regarding its determination and it is up to the author (or, in this case, translator) to choose which one they will </w:t>
      </w:r>
      <w:r w:rsidR="00726382">
        <w:rPr>
          <w:lang w:val="en-US"/>
        </w:rPr>
        <w:t>highlight</w:t>
      </w:r>
      <w:r w:rsidRPr="00CB7826">
        <w:rPr>
          <w:lang w:val="en-US"/>
        </w:rPr>
        <w:t xml:space="preserve">. It is interesting to notice that sometimes the translator does not follow the author's choice (regardless of the fact that such a possibility exists in the language). </w:t>
      </w:r>
    </w:p>
    <w:p w14:paraId="1581D84D" w14:textId="2C8944EA" w:rsidR="00AB181E" w:rsidRPr="00306E7E" w:rsidRDefault="00CB7826" w:rsidP="00CB7826">
      <w:pPr>
        <w:rPr>
          <w:lang w:val="en-US"/>
        </w:rPr>
      </w:pPr>
      <w:r w:rsidRPr="00306E7E">
        <w:rPr>
          <w:lang w:val="en-US"/>
        </w:rPr>
        <w:t xml:space="preserve">We think that the </w:t>
      </w:r>
      <w:r w:rsidR="009A4A6E">
        <w:rPr>
          <w:lang w:val="en-US"/>
        </w:rPr>
        <w:t>application</w:t>
      </w:r>
      <w:r w:rsidRPr="00306E7E">
        <w:rPr>
          <w:lang w:val="en-US"/>
        </w:rPr>
        <w:t xml:space="preserve"> of </w:t>
      </w:r>
      <w:proofErr w:type="spellStart"/>
      <w:r w:rsidRPr="00306E7E">
        <w:rPr>
          <w:i/>
          <w:iCs/>
          <w:lang w:val="en-US"/>
        </w:rPr>
        <w:t>RomCro</w:t>
      </w:r>
      <w:proofErr w:type="spellEnd"/>
      <w:r w:rsidRPr="00306E7E">
        <w:rPr>
          <w:lang w:val="en-US"/>
        </w:rPr>
        <w:t xml:space="preserve"> can prove itself to be very useful in contrastive Romance linguistics, but also in the comparison of Romance languages and Croatian, a Slavic language that does not have articles as a morphological category. Our next aim is to </w:t>
      </w:r>
      <w:r w:rsidR="009A4A6E">
        <w:rPr>
          <w:lang w:val="en-US"/>
        </w:rPr>
        <w:t>determine</w:t>
      </w:r>
      <w:r w:rsidRPr="00306E7E">
        <w:rPr>
          <w:lang w:val="en-US"/>
        </w:rPr>
        <w:t xml:space="preserve"> the possible differences in the translation of a Croatian original to the Romance languages regarding the expression of the noun determination.</w:t>
      </w:r>
    </w:p>
    <w:p w14:paraId="1F9CD473" w14:textId="77777777" w:rsidR="00435907" w:rsidRPr="00306E7E" w:rsidRDefault="00435907" w:rsidP="00CB7826">
      <w:pPr>
        <w:rPr>
          <w:lang w:val="en-US"/>
        </w:rPr>
      </w:pPr>
    </w:p>
    <w:p w14:paraId="4D0699D0" w14:textId="77777777" w:rsidR="00AB181E" w:rsidRPr="00E42E5C" w:rsidRDefault="00224AA6">
      <w:pPr>
        <w:pStyle w:val="TableofAuthorities"/>
        <w:rPr>
          <w:lang w:val="es-ES"/>
        </w:rPr>
      </w:pPr>
      <w:r w:rsidRPr="00E42E5C">
        <w:rPr>
          <w:lang w:val="es-ES"/>
        </w:rPr>
        <w:lastRenderedPageBreak/>
        <w:t>References</w:t>
      </w:r>
    </w:p>
    <w:p w14:paraId="45791C3B" w14:textId="66E8B6EF" w:rsidR="00435907" w:rsidRPr="00E42E5C" w:rsidRDefault="00435907" w:rsidP="00435907">
      <w:pPr>
        <w:pStyle w:val="Literaturverzeichnis1"/>
        <w:ind w:left="397" w:hanging="397"/>
        <w:rPr>
          <w:lang w:val="es-ES"/>
        </w:rPr>
      </w:pPr>
      <w:r w:rsidRPr="00E42E5C">
        <w:rPr>
          <w:lang w:val="es-ES"/>
        </w:rPr>
        <w:t>Academia Română (2008): Gramatica limbii române. Bucureşti: Editura Academiei Române.</w:t>
      </w:r>
    </w:p>
    <w:p w14:paraId="42D192FE" w14:textId="6D3397FA" w:rsidR="009414FF" w:rsidRPr="00E42E5C" w:rsidRDefault="009414FF" w:rsidP="00435907">
      <w:pPr>
        <w:pStyle w:val="Literaturverzeichnis1"/>
        <w:ind w:left="397" w:hanging="397"/>
        <w:rPr>
          <w:lang w:val="es-ES"/>
        </w:rPr>
      </w:pPr>
      <w:r w:rsidRPr="00E42E5C">
        <w:rPr>
          <w:lang w:val="es-ES"/>
        </w:rPr>
        <w:t xml:space="preserve">Bikić-Carić, Gorana (2020): Quelques particularités dans l'expression de la détermination du nom - comparaison entre cinq langues romanes. In: Recherches sur les langues romanes et leurs variétés, număr special Studia Universitatis Babeș-Bolyai. </w:t>
      </w:r>
      <w:r w:rsidRPr="00E42E5C">
        <w:rPr>
          <w:iCs/>
          <w:lang w:val="es-ES"/>
        </w:rPr>
        <w:t>Philologia</w:t>
      </w:r>
      <w:r w:rsidRPr="00E42E5C">
        <w:rPr>
          <w:lang w:val="es-ES"/>
        </w:rPr>
        <w:t>, 65(4), pp. 39–54.</w:t>
      </w:r>
    </w:p>
    <w:p w14:paraId="523CD208" w14:textId="7BB3FBD8" w:rsidR="00435907" w:rsidRPr="00435907" w:rsidRDefault="00435907" w:rsidP="00435907">
      <w:pPr>
        <w:pStyle w:val="Literaturverzeichnis1"/>
        <w:ind w:left="397" w:hanging="397"/>
        <w:rPr>
          <w:lang w:val="en-US"/>
        </w:rPr>
      </w:pPr>
      <w:r w:rsidRPr="00E42E5C">
        <w:rPr>
          <w:lang w:val="es-ES"/>
        </w:rPr>
        <w:t xml:space="preserve">Buzaglo Paiva Raposo, Eduardo et al. </w:t>
      </w:r>
      <w:r w:rsidRPr="00306E7E">
        <w:rPr>
          <w:lang w:val="en-US"/>
        </w:rPr>
        <w:t>(</w:t>
      </w:r>
      <w:r w:rsidRPr="00435907">
        <w:rPr>
          <w:lang w:val="en-US"/>
        </w:rPr>
        <w:t>2013</w:t>
      </w:r>
      <w:r w:rsidRPr="00306E7E">
        <w:rPr>
          <w:lang w:val="en-US"/>
        </w:rPr>
        <w:t>):</w:t>
      </w:r>
      <w:r w:rsidRPr="00435907">
        <w:rPr>
          <w:lang w:val="en-US"/>
        </w:rPr>
        <w:t xml:space="preserve"> </w:t>
      </w:r>
      <w:proofErr w:type="spellStart"/>
      <w:r w:rsidRPr="00435907">
        <w:rPr>
          <w:iCs/>
          <w:lang w:val="en-US"/>
        </w:rPr>
        <w:t>Gramática</w:t>
      </w:r>
      <w:proofErr w:type="spellEnd"/>
      <w:r w:rsidRPr="00435907">
        <w:rPr>
          <w:iCs/>
          <w:lang w:val="en-US"/>
        </w:rPr>
        <w:t> do </w:t>
      </w:r>
      <w:proofErr w:type="spellStart"/>
      <w:r w:rsidRPr="00435907">
        <w:rPr>
          <w:iCs/>
          <w:lang w:val="en-US"/>
        </w:rPr>
        <w:t>português</w:t>
      </w:r>
      <w:proofErr w:type="spellEnd"/>
      <w:r w:rsidRPr="00435907">
        <w:rPr>
          <w:lang w:val="en-US"/>
        </w:rPr>
        <w:t xml:space="preserve">. </w:t>
      </w:r>
      <w:proofErr w:type="spellStart"/>
      <w:r w:rsidRPr="00435907">
        <w:rPr>
          <w:lang w:val="en-US"/>
        </w:rPr>
        <w:t>Lisboa</w:t>
      </w:r>
      <w:proofErr w:type="spellEnd"/>
      <w:r w:rsidRPr="00306E7E">
        <w:rPr>
          <w:lang w:val="en-US"/>
        </w:rPr>
        <w:t xml:space="preserve">: </w:t>
      </w:r>
      <w:proofErr w:type="spellStart"/>
      <w:r w:rsidRPr="00435907">
        <w:rPr>
          <w:lang w:val="en-US"/>
        </w:rPr>
        <w:t>Fundação</w:t>
      </w:r>
      <w:proofErr w:type="spellEnd"/>
      <w:r w:rsidRPr="00435907">
        <w:rPr>
          <w:lang w:val="en-US"/>
        </w:rPr>
        <w:t xml:space="preserve"> </w:t>
      </w:r>
      <w:proofErr w:type="spellStart"/>
      <w:r w:rsidRPr="00435907">
        <w:rPr>
          <w:lang w:val="en-US"/>
        </w:rPr>
        <w:t>Calouste</w:t>
      </w:r>
      <w:proofErr w:type="spellEnd"/>
      <w:r w:rsidRPr="00435907">
        <w:rPr>
          <w:lang w:val="en-US"/>
        </w:rPr>
        <w:t xml:space="preserve"> </w:t>
      </w:r>
      <w:proofErr w:type="spellStart"/>
      <w:r w:rsidRPr="00435907">
        <w:rPr>
          <w:lang w:val="en-US"/>
        </w:rPr>
        <w:t>Gulbenkian</w:t>
      </w:r>
      <w:proofErr w:type="spellEnd"/>
      <w:r w:rsidRPr="00435907">
        <w:rPr>
          <w:lang w:val="en-US"/>
        </w:rPr>
        <w:t>.</w:t>
      </w:r>
    </w:p>
    <w:p w14:paraId="02526B81" w14:textId="772DC717" w:rsidR="00435907" w:rsidRPr="00435907" w:rsidRDefault="00435907" w:rsidP="00435907">
      <w:pPr>
        <w:pStyle w:val="Literaturverzeichnis1"/>
        <w:ind w:left="397" w:hanging="397"/>
        <w:rPr>
          <w:lang w:val="en-US"/>
        </w:rPr>
      </w:pPr>
      <w:proofErr w:type="spellStart"/>
      <w:r w:rsidRPr="00435907">
        <w:rPr>
          <w:lang w:val="en-US"/>
        </w:rPr>
        <w:t>Enciclopedia</w:t>
      </w:r>
      <w:proofErr w:type="spellEnd"/>
      <w:r w:rsidRPr="00435907">
        <w:rPr>
          <w:lang w:val="en-US"/>
        </w:rPr>
        <w:t xml:space="preserve"> </w:t>
      </w:r>
      <w:proofErr w:type="spellStart"/>
      <w:r w:rsidRPr="00435907">
        <w:rPr>
          <w:lang w:val="en-US"/>
        </w:rPr>
        <w:t>dell'Italiano</w:t>
      </w:r>
      <w:proofErr w:type="spellEnd"/>
      <w:r w:rsidRPr="00435907">
        <w:rPr>
          <w:lang w:val="en-US"/>
        </w:rPr>
        <w:t xml:space="preserve">. </w:t>
      </w:r>
      <w:hyperlink r:id="rId7" w:history="1">
        <w:r w:rsidR="00FB7D2F" w:rsidRPr="00435907">
          <w:rPr>
            <w:rStyle w:val="Hyperlink"/>
            <w:lang w:val="en-US"/>
          </w:rPr>
          <w:t>https://www.treccani.it/enciclopedia</w:t>
        </w:r>
      </w:hyperlink>
      <w:r w:rsidR="00FB7D2F" w:rsidRPr="00306E7E">
        <w:rPr>
          <w:lang w:val="en-US"/>
        </w:rPr>
        <w:t xml:space="preserve"> (last access: 19 April 2023).</w:t>
      </w:r>
    </w:p>
    <w:p w14:paraId="2EF2EB3D" w14:textId="4B857B0A" w:rsidR="00435907" w:rsidRPr="00435907" w:rsidRDefault="00435907" w:rsidP="00435907">
      <w:pPr>
        <w:pStyle w:val="Literaturverzeichnis1"/>
        <w:ind w:left="397" w:hanging="397"/>
        <w:rPr>
          <w:lang w:val="en-US"/>
        </w:rPr>
      </w:pPr>
      <w:r w:rsidRPr="00435907">
        <w:rPr>
          <w:lang w:val="en-US"/>
        </w:rPr>
        <w:t xml:space="preserve">Granger, </w:t>
      </w:r>
      <w:proofErr w:type="spellStart"/>
      <w:r w:rsidR="00801592" w:rsidRPr="00306E7E">
        <w:rPr>
          <w:lang w:val="en-US"/>
        </w:rPr>
        <w:t>Sylviane</w:t>
      </w:r>
      <w:proofErr w:type="spellEnd"/>
      <w:r w:rsidR="00801592" w:rsidRPr="00306E7E">
        <w:rPr>
          <w:lang w:val="en-US"/>
        </w:rPr>
        <w:t>/</w:t>
      </w:r>
      <w:r w:rsidRPr="00435907">
        <w:rPr>
          <w:lang w:val="en-US"/>
        </w:rPr>
        <w:t>Lerot,</w:t>
      </w:r>
      <w:r w:rsidR="00801592" w:rsidRPr="00306E7E">
        <w:rPr>
          <w:lang w:val="en-US"/>
        </w:rPr>
        <w:t xml:space="preserve"> Jacques/</w:t>
      </w:r>
      <w:r w:rsidRPr="00435907">
        <w:rPr>
          <w:lang w:val="en-US"/>
        </w:rPr>
        <w:t>Petch-Tyson</w:t>
      </w:r>
      <w:r w:rsidR="00801592" w:rsidRPr="00306E7E">
        <w:rPr>
          <w:lang w:val="en-US"/>
        </w:rPr>
        <w:t>, Stephanie</w:t>
      </w:r>
      <w:r w:rsidRPr="00435907">
        <w:rPr>
          <w:lang w:val="en-US"/>
        </w:rPr>
        <w:t xml:space="preserve"> (eds.)</w:t>
      </w:r>
      <w:r w:rsidR="00FB7D2F" w:rsidRPr="00306E7E">
        <w:rPr>
          <w:lang w:val="en-US"/>
        </w:rPr>
        <w:t xml:space="preserve"> (</w:t>
      </w:r>
      <w:r w:rsidRPr="00435907">
        <w:rPr>
          <w:lang w:val="en-US"/>
        </w:rPr>
        <w:t>2003</w:t>
      </w:r>
      <w:r w:rsidR="00FB7D2F" w:rsidRPr="00306E7E">
        <w:rPr>
          <w:lang w:val="en-US"/>
        </w:rPr>
        <w:t>):</w:t>
      </w:r>
      <w:r w:rsidRPr="00435907">
        <w:rPr>
          <w:lang w:val="en-US"/>
        </w:rPr>
        <w:t xml:space="preserve"> </w:t>
      </w:r>
      <w:r w:rsidRPr="00435907">
        <w:rPr>
          <w:iCs/>
          <w:lang w:val="en-US"/>
        </w:rPr>
        <w:t>Corpus-based Approaches to Contrastive Linguistics and Translation Studies</w:t>
      </w:r>
      <w:r w:rsidRPr="00435907">
        <w:rPr>
          <w:i/>
          <w:lang w:val="en-US"/>
        </w:rPr>
        <w:t xml:space="preserve">. </w:t>
      </w:r>
      <w:r w:rsidR="00FB7D2F" w:rsidRPr="00435907">
        <w:rPr>
          <w:lang w:val="en-US"/>
        </w:rPr>
        <w:t>New York</w:t>
      </w:r>
      <w:r w:rsidR="00FB7D2F" w:rsidRPr="00306E7E">
        <w:rPr>
          <w:lang w:val="en-US"/>
        </w:rPr>
        <w:t xml:space="preserve">: </w:t>
      </w:r>
      <w:proofErr w:type="spellStart"/>
      <w:r w:rsidRPr="00435907">
        <w:rPr>
          <w:lang w:val="en-US"/>
        </w:rPr>
        <w:t>Rodopi</w:t>
      </w:r>
      <w:proofErr w:type="spellEnd"/>
      <w:r w:rsidRPr="00435907">
        <w:rPr>
          <w:lang w:val="en-US"/>
        </w:rPr>
        <w:t>.</w:t>
      </w:r>
    </w:p>
    <w:p w14:paraId="38373F8E" w14:textId="37F78AB9" w:rsidR="00435907" w:rsidRPr="00435907" w:rsidRDefault="00435907" w:rsidP="00435907">
      <w:pPr>
        <w:pStyle w:val="Literaturverzeichnis1"/>
        <w:ind w:left="397" w:hanging="397"/>
        <w:rPr>
          <w:lang w:val="en-US"/>
        </w:rPr>
      </w:pPr>
      <w:proofErr w:type="spellStart"/>
      <w:r w:rsidRPr="00435907">
        <w:rPr>
          <w:lang w:val="en-US"/>
        </w:rPr>
        <w:t>Grevisse</w:t>
      </w:r>
      <w:proofErr w:type="spellEnd"/>
      <w:r w:rsidRPr="00435907">
        <w:rPr>
          <w:lang w:val="en-US"/>
        </w:rPr>
        <w:t xml:space="preserve">, </w:t>
      </w:r>
      <w:r w:rsidR="009E4660" w:rsidRPr="00306E7E">
        <w:rPr>
          <w:lang w:val="en-US"/>
        </w:rPr>
        <w:t>Maurice/</w:t>
      </w:r>
      <w:proofErr w:type="spellStart"/>
      <w:r w:rsidRPr="00435907">
        <w:rPr>
          <w:lang w:val="en-US"/>
        </w:rPr>
        <w:t>Goosse</w:t>
      </w:r>
      <w:proofErr w:type="spellEnd"/>
      <w:r w:rsidR="009E4660" w:rsidRPr="00306E7E">
        <w:rPr>
          <w:lang w:val="en-US"/>
        </w:rPr>
        <w:t>, André</w:t>
      </w:r>
      <w:r w:rsidRPr="00435907">
        <w:rPr>
          <w:lang w:val="en-US"/>
        </w:rPr>
        <w:t xml:space="preserve"> </w:t>
      </w:r>
      <w:r w:rsidR="009E4660" w:rsidRPr="00306E7E">
        <w:rPr>
          <w:lang w:val="en-US"/>
        </w:rPr>
        <w:t>(</w:t>
      </w:r>
      <w:r w:rsidRPr="00435907">
        <w:rPr>
          <w:lang w:val="en-US"/>
        </w:rPr>
        <w:t>2008</w:t>
      </w:r>
      <w:r w:rsidR="009E4660" w:rsidRPr="00306E7E">
        <w:rPr>
          <w:lang w:val="en-US"/>
        </w:rPr>
        <w:t>):</w:t>
      </w:r>
      <w:r w:rsidRPr="00435907">
        <w:rPr>
          <w:lang w:val="en-US"/>
        </w:rPr>
        <w:t xml:space="preserve"> </w:t>
      </w:r>
      <w:r w:rsidRPr="00435907">
        <w:rPr>
          <w:iCs/>
          <w:lang w:val="en-US"/>
        </w:rPr>
        <w:t>Le bon usage</w:t>
      </w:r>
      <w:r w:rsidRPr="00435907">
        <w:rPr>
          <w:lang w:val="en-US"/>
        </w:rPr>
        <w:t xml:space="preserve">. </w:t>
      </w:r>
      <w:proofErr w:type="spellStart"/>
      <w:r w:rsidR="009E4660" w:rsidRPr="00435907">
        <w:rPr>
          <w:lang w:val="en-US"/>
        </w:rPr>
        <w:t>Bruxelles</w:t>
      </w:r>
      <w:proofErr w:type="spellEnd"/>
      <w:r w:rsidR="009E4660" w:rsidRPr="00306E7E">
        <w:rPr>
          <w:lang w:val="en-US"/>
        </w:rPr>
        <w:t xml:space="preserve">: </w:t>
      </w:r>
      <w:r w:rsidRPr="00435907">
        <w:rPr>
          <w:lang w:val="en-US"/>
        </w:rPr>
        <w:t xml:space="preserve">Éditions De </w:t>
      </w:r>
      <w:proofErr w:type="spellStart"/>
      <w:r w:rsidRPr="00435907">
        <w:rPr>
          <w:lang w:val="en-US"/>
        </w:rPr>
        <w:t>Boeck</w:t>
      </w:r>
      <w:proofErr w:type="spellEnd"/>
      <w:r w:rsidRPr="00435907">
        <w:rPr>
          <w:lang w:val="en-US"/>
        </w:rPr>
        <w:t xml:space="preserve"> Université.</w:t>
      </w:r>
    </w:p>
    <w:p w14:paraId="3A8E0480" w14:textId="4444B939" w:rsidR="00435907" w:rsidRPr="00435907" w:rsidRDefault="00BF2FBB" w:rsidP="00BF2FBB">
      <w:pPr>
        <w:pStyle w:val="Literaturverzeichnis1"/>
        <w:ind w:left="397" w:hanging="397"/>
        <w:rPr>
          <w:lang w:val="en-US"/>
        </w:rPr>
      </w:pPr>
      <w:r w:rsidRPr="00306E7E">
        <w:rPr>
          <w:lang w:val="en-US"/>
        </w:rPr>
        <w:t xml:space="preserve">Koehn, Philipp/Hoang, </w:t>
      </w:r>
      <w:proofErr w:type="spellStart"/>
      <w:r w:rsidRPr="00306E7E">
        <w:rPr>
          <w:lang w:val="en-US"/>
        </w:rPr>
        <w:t>Hieu</w:t>
      </w:r>
      <w:proofErr w:type="spellEnd"/>
      <w:r w:rsidRPr="00306E7E">
        <w:rPr>
          <w:lang w:val="en-US"/>
        </w:rPr>
        <w:t>/Birch, Alexandra/</w:t>
      </w:r>
      <w:proofErr w:type="spellStart"/>
      <w:r w:rsidRPr="00306E7E">
        <w:rPr>
          <w:lang w:val="en-US"/>
        </w:rPr>
        <w:t>Callison</w:t>
      </w:r>
      <w:proofErr w:type="spellEnd"/>
      <w:r w:rsidRPr="00306E7E">
        <w:rPr>
          <w:lang w:val="en-US"/>
        </w:rPr>
        <w:t>-Burch, Chris/Federico, Marcello/Bertoldi, Nicola/Cowan, Brooke/Shen, Wade/Moran, Christine/</w:t>
      </w:r>
      <w:proofErr w:type="spellStart"/>
      <w:r w:rsidRPr="00306E7E">
        <w:rPr>
          <w:lang w:val="en-US"/>
        </w:rPr>
        <w:t>Zens</w:t>
      </w:r>
      <w:proofErr w:type="spellEnd"/>
      <w:r w:rsidRPr="00306E7E">
        <w:rPr>
          <w:lang w:val="en-US"/>
        </w:rPr>
        <w:t>, Richard/Dyer, Chris/</w:t>
      </w:r>
      <w:proofErr w:type="spellStart"/>
      <w:r w:rsidRPr="00306E7E">
        <w:rPr>
          <w:lang w:val="en-US"/>
        </w:rPr>
        <w:t>Bojar</w:t>
      </w:r>
      <w:proofErr w:type="spellEnd"/>
      <w:r w:rsidRPr="00306E7E">
        <w:rPr>
          <w:lang w:val="en-US"/>
        </w:rPr>
        <w:t xml:space="preserve">, </w:t>
      </w:r>
      <w:proofErr w:type="spellStart"/>
      <w:r w:rsidRPr="00306E7E">
        <w:rPr>
          <w:lang w:val="en-US"/>
        </w:rPr>
        <w:t>Ondřej</w:t>
      </w:r>
      <w:proofErr w:type="spellEnd"/>
      <w:r w:rsidRPr="00306E7E">
        <w:rPr>
          <w:lang w:val="en-US"/>
        </w:rPr>
        <w:t>/Constantin, Alexandra/Herbst, Evan</w:t>
      </w:r>
      <w:r w:rsidR="00435907" w:rsidRPr="00435907">
        <w:rPr>
          <w:lang w:val="en-US"/>
        </w:rPr>
        <w:t xml:space="preserve"> </w:t>
      </w:r>
      <w:r w:rsidRPr="00306E7E">
        <w:rPr>
          <w:lang w:val="en-US"/>
        </w:rPr>
        <w:t>(</w:t>
      </w:r>
      <w:r w:rsidR="00435907" w:rsidRPr="00435907">
        <w:rPr>
          <w:lang w:val="en-US"/>
        </w:rPr>
        <w:t>2007</w:t>
      </w:r>
      <w:r w:rsidRPr="00306E7E">
        <w:rPr>
          <w:lang w:val="en-US"/>
        </w:rPr>
        <w:t>:</w:t>
      </w:r>
      <w:r w:rsidR="00435907" w:rsidRPr="00435907">
        <w:rPr>
          <w:lang w:val="en-US"/>
        </w:rPr>
        <w:t xml:space="preserve"> </w:t>
      </w:r>
      <w:r w:rsidR="00435907" w:rsidRPr="00435907">
        <w:rPr>
          <w:iCs/>
          <w:lang w:val="en-US"/>
        </w:rPr>
        <w:t xml:space="preserve">Moses: </w:t>
      </w:r>
      <w:proofErr w:type="gramStart"/>
      <w:r w:rsidR="00435907" w:rsidRPr="00435907">
        <w:rPr>
          <w:iCs/>
          <w:lang w:val="en-US"/>
        </w:rPr>
        <w:t>Open Source</w:t>
      </w:r>
      <w:proofErr w:type="gramEnd"/>
      <w:r w:rsidR="00435907" w:rsidRPr="00435907">
        <w:rPr>
          <w:iCs/>
          <w:lang w:val="en-US"/>
        </w:rPr>
        <w:t xml:space="preserve"> Toolkit for Statistical Machine Translation. In</w:t>
      </w:r>
      <w:r w:rsidR="00543E53" w:rsidRPr="00306E7E">
        <w:rPr>
          <w:iCs/>
          <w:lang w:val="en-US"/>
        </w:rPr>
        <w:t>:</w:t>
      </w:r>
      <w:r w:rsidR="00435907" w:rsidRPr="00435907">
        <w:rPr>
          <w:iCs/>
          <w:lang w:val="en-US"/>
        </w:rPr>
        <w:t xml:space="preserve"> Proceedings of the 45th annual meeting of the ACL on interactive poster and demonstration sessions</w:t>
      </w:r>
      <w:r w:rsidR="00F24514" w:rsidRPr="00306E7E">
        <w:rPr>
          <w:iCs/>
          <w:lang w:val="en-US"/>
        </w:rPr>
        <w:t>.</w:t>
      </w:r>
      <w:r w:rsidR="00435907" w:rsidRPr="00435907">
        <w:rPr>
          <w:i/>
          <w:lang w:val="en-US"/>
        </w:rPr>
        <w:t xml:space="preserve"> </w:t>
      </w:r>
      <w:r w:rsidR="00435907" w:rsidRPr="00435907">
        <w:rPr>
          <w:lang w:val="en-US"/>
        </w:rPr>
        <w:t>Association for Computational Linguistics</w:t>
      </w:r>
      <w:r w:rsidR="00F24514" w:rsidRPr="00306E7E">
        <w:rPr>
          <w:lang w:val="en-US"/>
        </w:rPr>
        <w:t xml:space="preserve">, </w:t>
      </w:r>
      <w:r w:rsidR="00F24514" w:rsidRPr="00435907">
        <w:rPr>
          <w:iCs/>
          <w:lang w:val="en-US"/>
        </w:rPr>
        <w:t>pp.</w:t>
      </w:r>
      <w:r w:rsidR="00F24514" w:rsidRPr="00435907">
        <w:rPr>
          <w:lang w:val="en-US"/>
        </w:rPr>
        <w:t xml:space="preserve"> 177</w:t>
      </w:r>
      <w:r w:rsidR="006E2D5D" w:rsidRPr="00306E7E">
        <w:rPr>
          <w:lang w:val="en-US"/>
        </w:rPr>
        <w:t>–</w:t>
      </w:r>
      <w:r w:rsidR="00F24514" w:rsidRPr="00435907">
        <w:rPr>
          <w:lang w:val="en-US"/>
        </w:rPr>
        <w:t>180</w:t>
      </w:r>
      <w:r w:rsidR="00435907" w:rsidRPr="00435907">
        <w:rPr>
          <w:lang w:val="en-US"/>
        </w:rPr>
        <w:t>.</w:t>
      </w:r>
    </w:p>
    <w:p w14:paraId="754F7B23" w14:textId="1D194209" w:rsidR="00435907" w:rsidRPr="00435907" w:rsidRDefault="00435907" w:rsidP="00435907">
      <w:pPr>
        <w:pStyle w:val="Literaturverzeichnis1"/>
        <w:ind w:left="397" w:hanging="397"/>
        <w:rPr>
          <w:lang w:val="en-US"/>
        </w:rPr>
      </w:pPr>
      <w:r w:rsidRPr="00435907">
        <w:rPr>
          <w:lang w:val="en-US"/>
        </w:rPr>
        <w:t xml:space="preserve">Lefever, </w:t>
      </w:r>
      <w:r w:rsidR="00170D2D" w:rsidRPr="00306E7E">
        <w:rPr>
          <w:lang w:val="en-US"/>
        </w:rPr>
        <w:t>Els/</w:t>
      </w:r>
      <w:r w:rsidRPr="00435907">
        <w:rPr>
          <w:lang w:val="en-US"/>
        </w:rPr>
        <w:t xml:space="preserve">Macken, </w:t>
      </w:r>
      <w:proofErr w:type="spellStart"/>
      <w:r w:rsidR="00170D2D" w:rsidRPr="00306E7E">
        <w:rPr>
          <w:lang w:val="en-US"/>
        </w:rPr>
        <w:t>Lieve</w:t>
      </w:r>
      <w:proofErr w:type="spellEnd"/>
      <w:r w:rsidR="00170D2D" w:rsidRPr="00306E7E">
        <w:rPr>
          <w:lang w:val="en-US"/>
        </w:rPr>
        <w:t>/</w:t>
      </w:r>
      <w:proofErr w:type="spellStart"/>
      <w:r w:rsidRPr="00435907">
        <w:rPr>
          <w:lang w:val="en-US"/>
        </w:rPr>
        <w:t>Hoste</w:t>
      </w:r>
      <w:proofErr w:type="spellEnd"/>
      <w:r w:rsidR="00170D2D" w:rsidRPr="00306E7E">
        <w:rPr>
          <w:lang w:val="en-US"/>
        </w:rPr>
        <w:t>, Veronique</w:t>
      </w:r>
      <w:r w:rsidRPr="00435907">
        <w:rPr>
          <w:lang w:val="en-US"/>
        </w:rPr>
        <w:t xml:space="preserve"> </w:t>
      </w:r>
      <w:r w:rsidR="00170D2D" w:rsidRPr="00306E7E">
        <w:rPr>
          <w:lang w:val="en-US"/>
        </w:rPr>
        <w:t>(</w:t>
      </w:r>
      <w:r w:rsidRPr="00435907">
        <w:rPr>
          <w:lang w:val="en-US"/>
        </w:rPr>
        <w:t>2009</w:t>
      </w:r>
      <w:r w:rsidR="00170D2D" w:rsidRPr="00306E7E">
        <w:rPr>
          <w:lang w:val="en-US"/>
        </w:rPr>
        <w:t>):</w:t>
      </w:r>
      <w:r w:rsidRPr="00435907">
        <w:rPr>
          <w:lang w:val="en-US"/>
        </w:rPr>
        <w:t xml:space="preserve"> </w:t>
      </w:r>
      <w:r w:rsidRPr="00435907">
        <w:rPr>
          <w:iCs/>
          <w:lang w:val="en-US"/>
        </w:rPr>
        <w:t>Language-independent bilingual terminology extraction from a multilingual parallel corpus.</w:t>
      </w:r>
      <w:r w:rsidRPr="00435907">
        <w:rPr>
          <w:lang w:val="en-US"/>
        </w:rPr>
        <w:t xml:space="preserve"> In</w:t>
      </w:r>
      <w:r w:rsidR="00170D2D" w:rsidRPr="00306E7E">
        <w:rPr>
          <w:lang w:val="en-US"/>
        </w:rPr>
        <w:t>:</w:t>
      </w:r>
      <w:r w:rsidRPr="00435907">
        <w:rPr>
          <w:lang w:val="en-US"/>
        </w:rPr>
        <w:t xml:space="preserve"> Proceedings of the 12th Conference of the European Chapter of the ACL, Athens</w:t>
      </w:r>
      <w:r w:rsidR="00170D2D" w:rsidRPr="00306E7E">
        <w:rPr>
          <w:lang w:val="en-US"/>
        </w:rPr>
        <w:t xml:space="preserve">, </w:t>
      </w:r>
      <w:r w:rsidR="00170D2D" w:rsidRPr="00435907">
        <w:rPr>
          <w:lang w:val="en-US"/>
        </w:rPr>
        <w:t>pp. 496</w:t>
      </w:r>
      <w:r w:rsidR="00170D2D" w:rsidRPr="00306E7E">
        <w:rPr>
          <w:lang w:val="en-US"/>
        </w:rPr>
        <w:t>–</w:t>
      </w:r>
      <w:r w:rsidR="00170D2D" w:rsidRPr="00435907">
        <w:rPr>
          <w:lang w:val="en-US"/>
        </w:rPr>
        <w:t>504</w:t>
      </w:r>
      <w:r w:rsidRPr="00435907">
        <w:rPr>
          <w:lang w:val="en-US"/>
        </w:rPr>
        <w:t>.</w:t>
      </w:r>
    </w:p>
    <w:p w14:paraId="0533E95A" w14:textId="6FFA3941" w:rsidR="00435907" w:rsidRPr="00E42E5C" w:rsidRDefault="00435907" w:rsidP="00435907">
      <w:pPr>
        <w:pStyle w:val="Literaturverzeichnis1"/>
        <w:ind w:left="397" w:hanging="397"/>
        <w:rPr>
          <w:lang w:val="es-ES"/>
        </w:rPr>
      </w:pPr>
      <w:r w:rsidRPr="00435907">
        <w:rPr>
          <w:lang w:val="en-US"/>
        </w:rPr>
        <w:t xml:space="preserve">López Rodríguez, </w:t>
      </w:r>
      <w:r w:rsidR="002E1314" w:rsidRPr="00306E7E">
        <w:rPr>
          <w:lang w:val="en-US"/>
        </w:rPr>
        <w:t>Clara Inés (</w:t>
      </w:r>
      <w:r w:rsidRPr="00435907">
        <w:rPr>
          <w:lang w:val="en-US"/>
        </w:rPr>
        <w:t>2016</w:t>
      </w:r>
      <w:r w:rsidR="002E1314" w:rsidRPr="00306E7E">
        <w:rPr>
          <w:lang w:val="en-US"/>
        </w:rPr>
        <w:t>):</w:t>
      </w:r>
      <w:r w:rsidRPr="00435907">
        <w:rPr>
          <w:lang w:val="en-US"/>
        </w:rPr>
        <w:t xml:space="preserve"> Using Corpora in Scientific and Technical Translation Training: Resources to Identify Conventionality and Promote Creativity.</w:t>
      </w:r>
      <w:r w:rsidR="00731319" w:rsidRPr="00306E7E">
        <w:rPr>
          <w:lang w:val="en-US"/>
        </w:rPr>
        <w:t xml:space="preserve"> </w:t>
      </w:r>
      <w:r w:rsidR="00731319" w:rsidRPr="00E42E5C">
        <w:rPr>
          <w:lang w:val="es-ES"/>
        </w:rPr>
        <w:t>In:</w:t>
      </w:r>
      <w:r w:rsidRPr="00E42E5C">
        <w:rPr>
          <w:lang w:val="es-ES"/>
        </w:rPr>
        <w:t xml:space="preserve"> </w:t>
      </w:r>
      <w:r w:rsidRPr="00E42E5C">
        <w:rPr>
          <w:iCs/>
          <w:lang w:val="es-ES"/>
        </w:rPr>
        <w:t xml:space="preserve">Cadernos de traduçao, </w:t>
      </w:r>
      <w:r w:rsidR="00731319" w:rsidRPr="00E42E5C">
        <w:rPr>
          <w:iCs/>
          <w:lang w:val="es-ES"/>
        </w:rPr>
        <w:t>36(</w:t>
      </w:r>
      <w:r w:rsidRPr="00E42E5C">
        <w:rPr>
          <w:iCs/>
          <w:lang w:val="es-ES"/>
        </w:rPr>
        <w:t>1</w:t>
      </w:r>
      <w:r w:rsidR="00731319" w:rsidRPr="00E42E5C">
        <w:rPr>
          <w:iCs/>
          <w:lang w:val="es-ES"/>
        </w:rPr>
        <w:t>)</w:t>
      </w:r>
      <w:r w:rsidR="00731319" w:rsidRPr="00E42E5C">
        <w:rPr>
          <w:lang w:val="es-ES"/>
        </w:rPr>
        <w:t xml:space="preserve">, pp. </w:t>
      </w:r>
      <w:r w:rsidRPr="00E42E5C">
        <w:rPr>
          <w:lang w:val="es-ES"/>
        </w:rPr>
        <w:t>88</w:t>
      </w:r>
      <w:r w:rsidR="00731319" w:rsidRPr="00E42E5C">
        <w:rPr>
          <w:lang w:val="es-ES"/>
        </w:rPr>
        <w:t>–</w:t>
      </w:r>
      <w:r w:rsidRPr="00E42E5C">
        <w:rPr>
          <w:lang w:val="es-ES"/>
        </w:rPr>
        <w:t>120.</w:t>
      </w:r>
    </w:p>
    <w:p w14:paraId="338BCA15" w14:textId="536961E5" w:rsidR="00435907" w:rsidRPr="00435907" w:rsidRDefault="00435907" w:rsidP="00435907">
      <w:pPr>
        <w:pStyle w:val="Literaturverzeichnis1"/>
        <w:ind w:left="397" w:hanging="397"/>
        <w:rPr>
          <w:lang w:val="en-US"/>
        </w:rPr>
      </w:pPr>
      <w:r w:rsidRPr="00E42E5C">
        <w:rPr>
          <w:lang w:val="es-ES"/>
        </w:rPr>
        <w:t>Real Academia Española</w:t>
      </w:r>
      <w:r w:rsidR="009729C2" w:rsidRPr="00E42E5C">
        <w:rPr>
          <w:lang w:val="es-ES"/>
        </w:rPr>
        <w:t>/</w:t>
      </w:r>
      <w:r w:rsidRPr="00E42E5C">
        <w:rPr>
          <w:lang w:val="es-ES"/>
        </w:rPr>
        <w:t xml:space="preserve">Asociación de Academias de la Lengua Española </w:t>
      </w:r>
      <w:r w:rsidR="009729C2" w:rsidRPr="00E42E5C">
        <w:rPr>
          <w:lang w:val="es-ES"/>
        </w:rPr>
        <w:t>(</w:t>
      </w:r>
      <w:r w:rsidRPr="00E42E5C">
        <w:rPr>
          <w:lang w:val="es-ES"/>
        </w:rPr>
        <w:t>2009</w:t>
      </w:r>
      <w:r w:rsidR="009729C2" w:rsidRPr="00E42E5C">
        <w:rPr>
          <w:lang w:val="es-ES"/>
        </w:rPr>
        <w:t>):</w:t>
      </w:r>
      <w:r w:rsidRPr="00E42E5C">
        <w:rPr>
          <w:lang w:val="es-ES"/>
        </w:rPr>
        <w:t xml:space="preserve"> Nueva gramática de la lengua española. </w:t>
      </w:r>
      <w:r w:rsidR="009729C2" w:rsidRPr="00435907">
        <w:rPr>
          <w:lang w:val="en-US"/>
        </w:rPr>
        <w:t>Madrid</w:t>
      </w:r>
      <w:r w:rsidR="009729C2" w:rsidRPr="00306E7E">
        <w:rPr>
          <w:lang w:val="en-US"/>
        </w:rPr>
        <w:t xml:space="preserve">: </w:t>
      </w:r>
      <w:proofErr w:type="spellStart"/>
      <w:r w:rsidRPr="00435907">
        <w:rPr>
          <w:lang w:val="en-US"/>
        </w:rPr>
        <w:t>Espasa</w:t>
      </w:r>
      <w:proofErr w:type="spellEnd"/>
      <w:r w:rsidRPr="00435907">
        <w:rPr>
          <w:lang w:val="en-US"/>
        </w:rPr>
        <w:t xml:space="preserve"> </w:t>
      </w:r>
      <w:proofErr w:type="spellStart"/>
      <w:r w:rsidRPr="00435907">
        <w:rPr>
          <w:lang w:val="en-US"/>
        </w:rPr>
        <w:t>Libros</w:t>
      </w:r>
      <w:proofErr w:type="spellEnd"/>
      <w:r w:rsidRPr="00435907">
        <w:rPr>
          <w:lang w:val="en-US"/>
        </w:rPr>
        <w:t>.</w:t>
      </w:r>
    </w:p>
    <w:p w14:paraId="5658340E" w14:textId="2D6D44E0" w:rsidR="00435907" w:rsidRPr="00306E7E" w:rsidRDefault="00435907" w:rsidP="00435907">
      <w:pPr>
        <w:pStyle w:val="Literaturverzeichnis1"/>
        <w:ind w:left="397" w:hanging="397"/>
        <w:rPr>
          <w:lang w:val="en-US"/>
        </w:rPr>
      </w:pPr>
      <w:proofErr w:type="spellStart"/>
      <w:r w:rsidRPr="00306E7E">
        <w:rPr>
          <w:lang w:val="en-US"/>
        </w:rPr>
        <w:t>Teubert</w:t>
      </w:r>
      <w:proofErr w:type="spellEnd"/>
      <w:r w:rsidRPr="00306E7E">
        <w:rPr>
          <w:lang w:val="en-US"/>
        </w:rPr>
        <w:t xml:space="preserve">, </w:t>
      </w:r>
      <w:r w:rsidR="00800EF8" w:rsidRPr="00306E7E">
        <w:rPr>
          <w:lang w:val="en-US"/>
        </w:rPr>
        <w:t>Wolfgang</w:t>
      </w:r>
      <w:r w:rsidRPr="00306E7E">
        <w:rPr>
          <w:lang w:val="en-US"/>
        </w:rPr>
        <w:t xml:space="preserve"> (ed.)</w:t>
      </w:r>
      <w:r w:rsidR="00800EF8" w:rsidRPr="00306E7E">
        <w:rPr>
          <w:lang w:val="en-US"/>
        </w:rPr>
        <w:t xml:space="preserve"> (</w:t>
      </w:r>
      <w:r w:rsidRPr="00306E7E">
        <w:rPr>
          <w:lang w:val="en-US"/>
        </w:rPr>
        <w:t>2007</w:t>
      </w:r>
      <w:r w:rsidR="00800EF8" w:rsidRPr="00306E7E">
        <w:rPr>
          <w:lang w:val="en-US"/>
        </w:rPr>
        <w:t>):</w:t>
      </w:r>
      <w:r w:rsidRPr="00306E7E">
        <w:rPr>
          <w:lang w:val="en-US"/>
        </w:rPr>
        <w:t xml:space="preserve"> </w:t>
      </w:r>
      <w:r w:rsidRPr="00306E7E">
        <w:rPr>
          <w:iCs/>
          <w:lang w:val="en-US"/>
        </w:rPr>
        <w:t>Text Corpora and Multilingual Lexicography</w:t>
      </w:r>
      <w:r w:rsidRPr="00306E7E">
        <w:rPr>
          <w:i/>
          <w:lang w:val="en-US"/>
        </w:rPr>
        <w:t xml:space="preserve">. </w:t>
      </w:r>
      <w:r w:rsidR="00800EF8" w:rsidRPr="00306E7E">
        <w:rPr>
          <w:lang w:val="en-US"/>
        </w:rPr>
        <w:t xml:space="preserve">Amsterdam/Philadelphia: </w:t>
      </w:r>
      <w:r w:rsidRPr="00306E7E">
        <w:rPr>
          <w:lang w:val="en-US"/>
        </w:rPr>
        <w:t>John Benjamins Publishing Company.</w:t>
      </w:r>
    </w:p>
    <w:p w14:paraId="5A70674A" w14:textId="25377A12" w:rsidR="00435907" w:rsidRPr="00306E7E" w:rsidRDefault="00435907" w:rsidP="00306E7E">
      <w:pPr>
        <w:pStyle w:val="Literaturverzeichnis1"/>
        <w:ind w:left="0" w:firstLine="0"/>
        <w:rPr>
          <w:lang w:val="en-US"/>
        </w:rPr>
      </w:pPr>
    </w:p>
    <w:p w14:paraId="5C52C580" w14:textId="77777777" w:rsidR="00435907" w:rsidRPr="00306E7E" w:rsidRDefault="00435907" w:rsidP="00435907">
      <w:pPr>
        <w:pStyle w:val="Literaturverzeichnis1"/>
        <w:ind w:left="397" w:hanging="397"/>
        <w:rPr>
          <w:lang w:val="en-US"/>
        </w:rPr>
      </w:pPr>
    </w:p>
    <w:p w14:paraId="63A25AB4" w14:textId="77777777" w:rsidR="00AB181E" w:rsidRPr="00306E7E" w:rsidRDefault="00224AA6">
      <w:pPr>
        <w:pStyle w:val="Heading1"/>
        <w:rPr>
          <w:lang w:val="en-US"/>
        </w:rPr>
      </w:pPr>
      <w:r w:rsidRPr="00306E7E">
        <w:rPr>
          <w:lang w:val="en-US"/>
        </w:rPr>
        <w:t>Contact information</w:t>
      </w:r>
    </w:p>
    <w:p w14:paraId="22171416" w14:textId="7759D89A" w:rsidR="00AB181E" w:rsidRPr="00306E7E" w:rsidRDefault="00306E7E">
      <w:pPr>
        <w:rPr>
          <w:lang w:val="en-US"/>
        </w:rPr>
      </w:pPr>
      <w:r>
        <w:rPr>
          <w:rStyle w:val="Strong"/>
          <w:lang w:val="en-US"/>
        </w:rPr>
        <w:t>Bojana Mikelenić</w:t>
      </w:r>
    </w:p>
    <w:p w14:paraId="6A6A530D" w14:textId="078BD9F9" w:rsidR="00AB181E" w:rsidRPr="00306E7E" w:rsidRDefault="00306E7E">
      <w:pPr>
        <w:rPr>
          <w:lang w:val="en-US"/>
        </w:rPr>
      </w:pPr>
      <w:r w:rsidRPr="00306E7E">
        <w:rPr>
          <w:lang w:val="en-US"/>
        </w:rPr>
        <w:t>University of Zagreb Faculty of Humanities and Social Sciences</w:t>
      </w:r>
    </w:p>
    <w:p w14:paraId="0C01095F" w14:textId="471E90CD" w:rsidR="00AB181E" w:rsidRPr="00E42E5C" w:rsidRDefault="006B1A8F">
      <w:pPr>
        <w:rPr>
          <w:lang w:val="es-ES"/>
        </w:rPr>
      </w:pPr>
      <w:hyperlink r:id="rId8" w:history="1">
        <w:r w:rsidR="00306E7E" w:rsidRPr="00E42E5C">
          <w:rPr>
            <w:rStyle w:val="Hyperlink"/>
            <w:shd w:val="clear" w:color="auto" w:fill="FFFFFF"/>
            <w:lang w:val="es-ES"/>
          </w:rPr>
          <w:t>bmikelen@ffzg.unizg.hr</w:t>
        </w:r>
      </w:hyperlink>
      <w:r w:rsidR="00306E7E" w:rsidRPr="00E42E5C">
        <w:rPr>
          <w:lang w:val="es-ES"/>
        </w:rPr>
        <w:t xml:space="preserve"> </w:t>
      </w:r>
    </w:p>
    <w:p w14:paraId="7AA5E622" w14:textId="497A9924" w:rsidR="00306E7E" w:rsidRPr="00E42E5C" w:rsidRDefault="00306E7E">
      <w:pPr>
        <w:rPr>
          <w:lang w:val="es-ES"/>
        </w:rPr>
      </w:pPr>
    </w:p>
    <w:p w14:paraId="651897B4" w14:textId="6C7A0302" w:rsidR="00306E7E" w:rsidRPr="00E42E5C" w:rsidRDefault="00306E7E" w:rsidP="00306E7E">
      <w:pPr>
        <w:rPr>
          <w:lang w:val="es-ES"/>
        </w:rPr>
      </w:pPr>
      <w:r w:rsidRPr="00E42E5C">
        <w:rPr>
          <w:rStyle w:val="Strong"/>
          <w:lang w:val="es-ES"/>
        </w:rPr>
        <w:t>Gorana Bikić-Carić</w:t>
      </w:r>
    </w:p>
    <w:p w14:paraId="7B80D08B" w14:textId="77777777" w:rsidR="00306E7E" w:rsidRPr="00306E7E" w:rsidRDefault="00306E7E" w:rsidP="00306E7E">
      <w:pPr>
        <w:rPr>
          <w:lang w:val="en-US"/>
        </w:rPr>
      </w:pPr>
      <w:r w:rsidRPr="00306E7E">
        <w:rPr>
          <w:lang w:val="en-US"/>
        </w:rPr>
        <w:t>University of Zagreb Faculty of Humanities and Social Sciences</w:t>
      </w:r>
    </w:p>
    <w:p w14:paraId="17CD63E1" w14:textId="157CB05F" w:rsidR="00306E7E" w:rsidRDefault="006B1A8F" w:rsidP="00306E7E">
      <w:hyperlink r:id="rId9" w:history="1">
        <w:r w:rsidR="00306E7E" w:rsidRPr="00F31CBE">
          <w:rPr>
            <w:rStyle w:val="Hyperlink"/>
            <w:shd w:val="clear" w:color="auto" w:fill="FFFFFF"/>
          </w:rPr>
          <w:t>gbcaric@ffzg.unizg.hr</w:t>
        </w:r>
      </w:hyperlink>
      <w:r w:rsidR="00306E7E">
        <w:rPr>
          <w:u w:color="000080"/>
          <w:shd w:val="clear" w:color="auto" w:fill="FFFFFF"/>
        </w:rPr>
        <w:t xml:space="preserve"> </w:t>
      </w:r>
      <w:r w:rsidR="00306E7E">
        <w:t xml:space="preserve"> </w:t>
      </w:r>
    </w:p>
    <w:p w14:paraId="7F51DE67" w14:textId="77777777" w:rsidR="00306E7E" w:rsidRPr="00306E7E" w:rsidRDefault="00306E7E">
      <w:pPr>
        <w:rPr>
          <w:lang w:val="en-US"/>
        </w:rPr>
      </w:pPr>
    </w:p>
    <w:p w14:paraId="1ED1275A" w14:textId="77777777" w:rsidR="00AB181E" w:rsidRPr="00306E7E" w:rsidRDefault="00AB181E">
      <w:pPr>
        <w:pStyle w:val="Literaturverzeichnis1"/>
        <w:ind w:left="0" w:firstLine="0"/>
        <w:rPr>
          <w:lang w:val="en-US"/>
        </w:rPr>
      </w:pPr>
    </w:p>
    <w:p w14:paraId="58DF771E" w14:textId="77777777" w:rsidR="00AB181E" w:rsidRPr="00306E7E" w:rsidRDefault="00AB181E">
      <w:pPr>
        <w:pStyle w:val="Literaturverzeichnis1"/>
        <w:ind w:left="0" w:firstLine="0"/>
        <w:rPr>
          <w:lang w:val="en-US"/>
        </w:rPr>
      </w:pPr>
    </w:p>
    <w:sectPr w:rsidR="00AB181E" w:rsidRPr="00306E7E">
      <w:headerReference w:type="default" r:id="rId10"/>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73DB" w14:textId="77777777" w:rsidR="006B1A8F" w:rsidRDefault="006B1A8F">
      <w:pPr>
        <w:spacing w:before="0" w:line="240" w:lineRule="auto"/>
      </w:pPr>
      <w:r>
        <w:separator/>
      </w:r>
    </w:p>
  </w:endnote>
  <w:endnote w:type="continuationSeparator" w:id="0">
    <w:p w14:paraId="306EFBD2" w14:textId="77777777" w:rsidR="006B1A8F" w:rsidRDefault="006B1A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embedRegular r:id="rId1" w:fontKey="{251C0883-ADA7-47AE-A21C-F90C4759E977}"/>
    <w:embedBold r:id="rId2" w:fontKey="{850A1654-D89E-4D0B-8CA5-7343B4815D40}"/>
    <w:embedItalic r:id="rId3" w:fontKey="{F639F852-568D-4ECA-B411-85EAECFA2CB9}"/>
  </w:font>
  <w:font w:name="Tahoma">
    <w:panose1 w:val="020B0604030504040204"/>
    <w:charset w:val="EE"/>
    <w:family w:val="swiss"/>
    <w:pitch w:val="variable"/>
    <w:sig w:usb0="E1002EFF" w:usb1="C000605B" w:usb2="00000029" w:usb3="00000000" w:csb0="000101FF" w:csb1="00000000"/>
    <w:embedRegular r:id="rId4" w:fontKey="{787CB12E-CC2F-4725-9EB8-732A143BE711}"/>
    <w:embedBold r:id="rId5" w:fontKey="{4076D21C-0CC6-414B-B13A-E00DF3471C9B}"/>
    <w:embedItalic r:id="rId6" w:fontKey="{03ED95DC-8F1D-4003-99A7-883258F91A42}"/>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973C55A9-4862-41B1-BED6-9FAD31A7155E}"/>
    <w:embedBold r:id="rId8" w:fontKey="{BC5FAFC1-4261-40DE-89FA-57F0BCD2943C}"/>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C417F9B0-0185-4F02-AE62-E23904ED8E99}"/>
  </w:font>
  <w:font w:name="Liberation Sans">
    <w:altName w:val="Arial"/>
    <w:charset w:val="00"/>
    <w:family w:val="swiss"/>
    <w:pitch w:val="variable"/>
    <w:sig w:usb0="E0000AFF" w:usb1="500078FF" w:usb2="00000021" w:usb3="00000000" w:csb0="000001BF" w:csb1="00000000"/>
    <w:embedBold r:id="rId10" w:fontKey="{B6DA6FFC-10C1-4BA8-8074-C5F74C541BE4}"/>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embedRegular r:id="rId11" w:fontKey="{9376C970-E67C-47B6-82FD-DBC7CDB39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9FE94"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60985459" w14:textId="77777777" w:rsidR="00AB181E" w:rsidRDefault="00AB181E">
    <w:pPr>
      <w:pStyle w:val="Footer"/>
    </w:pPr>
  </w:p>
  <w:p w14:paraId="4EE8B957"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8277B" w14:textId="77777777" w:rsidR="006B1A8F" w:rsidRDefault="006B1A8F">
      <w:pPr>
        <w:rPr>
          <w:sz w:val="12"/>
        </w:rPr>
      </w:pPr>
      <w:r>
        <w:separator/>
      </w:r>
    </w:p>
  </w:footnote>
  <w:footnote w:type="continuationSeparator" w:id="0">
    <w:p w14:paraId="54DBD079" w14:textId="77777777" w:rsidR="006B1A8F" w:rsidRDefault="006B1A8F">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1400D" w14:textId="691B0102" w:rsidR="00AB181E" w:rsidRDefault="00224AA6">
    <w:pPr>
      <w:pStyle w:val="Header"/>
    </w:pPr>
    <w:r>
      <w:t>ICLC-10 2023</w:t>
    </w:r>
  </w:p>
  <w:p w14:paraId="2F43103C"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114C15"/>
    <w:rsid w:val="00170D2D"/>
    <w:rsid w:val="00224AA6"/>
    <w:rsid w:val="00227F60"/>
    <w:rsid w:val="002E1314"/>
    <w:rsid w:val="00306E7E"/>
    <w:rsid w:val="00435907"/>
    <w:rsid w:val="004C5262"/>
    <w:rsid w:val="00543E53"/>
    <w:rsid w:val="00694682"/>
    <w:rsid w:val="006B1A8F"/>
    <w:rsid w:val="006E2D5D"/>
    <w:rsid w:val="00717483"/>
    <w:rsid w:val="00726382"/>
    <w:rsid w:val="00731319"/>
    <w:rsid w:val="007F13B1"/>
    <w:rsid w:val="00800EF8"/>
    <w:rsid w:val="00801592"/>
    <w:rsid w:val="009414FF"/>
    <w:rsid w:val="009729C2"/>
    <w:rsid w:val="009A4A6E"/>
    <w:rsid w:val="009D4AD9"/>
    <w:rsid w:val="009E4660"/>
    <w:rsid w:val="00A54BA3"/>
    <w:rsid w:val="00AB181E"/>
    <w:rsid w:val="00B077CF"/>
    <w:rsid w:val="00B22F8E"/>
    <w:rsid w:val="00B25E8E"/>
    <w:rsid w:val="00B73551"/>
    <w:rsid w:val="00BF2FBB"/>
    <w:rsid w:val="00C425D1"/>
    <w:rsid w:val="00CB7826"/>
    <w:rsid w:val="00DB1137"/>
    <w:rsid w:val="00E42E5C"/>
    <w:rsid w:val="00F24514"/>
    <w:rsid w:val="00F47A0D"/>
    <w:rsid w:val="00FB7D2F"/>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42B3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uiPriority w:val="34"/>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UnresolvedMention">
    <w:name w:val="Unresolved Mention"/>
    <w:basedOn w:val="DefaultParagraphFont"/>
    <w:uiPriority w:val="99"/>
    <w:semiHidden/>
    <w:unhideWhenUsed/>
    <w:rsid w:val="00FB7D2F"/>
    <w:rPr>
      <w:color w:val="605E5C"/>
      <w:shd w:val="clear" w:color="auto" w:fill="E1DFDD"/>
    </w:rPr>
  </w:style>
  <w:style w:type="character" w:styleId="FollowedHyperlink">
    <w:name w:val="FollowedHyperlink"/>
    <w:basedOn w:val="DefaultParagraphFont"/>
    <w:uiPriority w:val="99"/>
    <w:semiHidden/>
    <w:unhideWhenUsed/>
    <w:rsid w:val="008015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2136">
      <w:bodyDiv w:val="1"/>
      <w:marLeft w:val="0"/>
      <w:marRight w:val="0"/>
      <w:marTop w:val="0"/>
      <w:marBottom w:val="0"/>
      <w:divBdr>
        <w:top w:val="none" w:sz="0" w:space="0" w:color="auto"/>
        <w:left w:val="none" w:sz="0" w:space="0" w:color="auto"/>
        <w:bottom w:val="none" w:sz="0" w:space="0" w:color="auto"/>
        <w:right w:val="none" w:sz="0" w:space="0" w:color="auto"/>
      </w:divBdr>
    </w:div>
    <w:div w:id="932593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mikelen@ffzg.unizg.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reccani.it/encicloped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bcaric@ffzg.unizg.h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809</Words>
  <Characters>4612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Bojana Mikelenić</cp:lastModifiedBy>
  <cp:revision>31</cp:revision>
  <cp:lastPrinted>2023-04-19T14:33:00Z</cp:lastPrinted>
  <dcterms:created xsi:type="dcterms:W3CDTF">2023-03-12T06:57:00Z</dcterms:created>
  <dcterms:modified xsi:type="dcterms:W3CDTF">2023-04-19T14:33:00Z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