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796B" w14:textId="77777777" w:rsidR="00DE19F7" w:rsidRDefault="00000000">
      <w:pPr>
        <w:pBdr>
          <w:top w:val="nil"/>
          <w:left w:val="nil"/>
          <w:bottom w:val="nil"/>
          <w:right w:val="nil"/>
          <w:between w:val="nil"/>
        </w:pBdr>
        <w:spacing w:before="0" w:after="340" w:line="340" w:lineRule="auto"/>
        <w:jc w:val="center"/>
        <w:rPr>
          <w:rFonts w:ascii="Fira Sans" w:eastAsia="Fira Sans" w:hAnsi="Fira Sans" w:cs="Fira Sans"/>
          <w:color w:val="000000"/>
          <w:sz w:val="26"/>
          <w:szCs w:val="26"/>
        </w:rPr>
      </w:pPr>
      <w:r>
        <w:rPr>
          <w:rFonts w:ascii="Fira Sans" w:eastAsia="Fira Sans" w:hAnsi="Fira Sans" w:cs="Fira Sans"/>
          <w:color w:val="000000"/>
          <w:sz w:val="26"/>
          <w:szCs w:val="26"/>
        </w:rPr>
        <w:t xml:space="preserve">Natalia </w:t>
      </w:r>
      <w:proofErr w:type="spellStart"/>
      <w:r>
        <w:rPr>
          <w:rFonts w:ascii="Fira Sans" w:eastAsia="Fira Sans" w:hAnsi="Fira Sans" w:cs="Fira Sans"/>
          <w:color w:val="000000"/>
          <w:sz w:val="26"/>
          <w:szCs w:val="26"/>
        </w:rPr>
        <w:t>Levshina</w:t>
      </w:r>
      <w:proofErr w:type="spellEnd"/>
      <w:r>
        <w:rPr>
          <w:rFonts w:ascii="Fira Sans" w:eastAsia="Fira Sans" w:hAnsi="Fira Sans" w:cs="Fira Sans"/>
          <w:color w:val="000000"/>
          <w:sz w:val="26"/>
          <w:szCs w:val="26"/>
        </w:rPr>
        <w:t>/Adèle H. Ribeiro</w:t>
      </w:r>
    </w:p>
    <w:p w14:paraId="08E7C07C" w14:textId="77777777" w:rsidR="00DE19F7" w:rsidRDefault="00000000">
      <w:pPr>
        <w:pStyle w:val="Title"/>
      </w:pPr>
      <w:r>
        <w:rPr>
          <w:rFonts w:ascii="Times New Roman" w:eastAsia="Times New Roman" w:hAnsi="Times New Roman" w:cs="Times New Roman"/>
        </w:rPr>
        <w:t>“Who did what to whom”:</w:t>
      </w:r>
    </w:p>
    <w:p w14:paraId="3DD01AE1" w14:textId="77777777" w:rsidR="00DE19F7" w:rsidRDefault="00000000">
      <w:pPr>
        <w:pStyle w:val="Subtitle"/>
      </w:pPr>
      <w:r>
        <w:t>Measuring and explaining cross-linguistic differences</w:t>
      </w:r>
    </w:p>
    <w:p w14:paraId="73A40EAA" w14:textId="77777777" w:rsidR="00DE19F7" w:rsidRDefault="00000000">
      <w:pPr>
        <w:pBdr>
          <w:top w:val="nil"/>
          <w:left w:val="nil"/>
          <w:bottom w:val="nil"/>
          <w:right w:val="nil"/>
          <w:between w:val="nil"/>
        </w:pBdr>
        <w:spacing w:line="280" w:lineRule="auto"/>
        <w:jc w:val="left"/>
        <w:rPr>
          <w:color w:val="000000"/>
          <w:sz w:val="20"/>
          <w:szCs w:val="20"/>
        </w:rPr>
      </w:pPr>
      <w:r>
        <w:rPr>
          <w:b/>
          <w:color w:val="000000"/>
          <w:sz w:val="20"/>
          <w:szCs w:val="20"/>
        </w:rPr>
        <w:t>Keywords:</w:t>
      </w:r>
      <w:r>
        <w:rPr>
          <w:color w:val="000000"/>
          <w:sz w:val="20"/>
          <w:szCs w:val="20"/>
        </w:rPr>
        <w:t xml:space="preserve"> case marking; word order; causal analysis </w:t>
      </w:r>
    </w:p>
    <w:p w14:paraId="77D3834B" w14:textId="77777777" w:rsidR="00DE19F7" w:rsidRDefault="00000000">
      <w:r>
        <w:t xml:space="preserve">Different languages use different linguistic cues to express “who did what to whom”, helping the addressee to identify Subject and Object. These cues include case marking, agreement, semantics, and word order. Previous research has revealed that different cues can be correlated (Greenberg 1966; </w:t>
      </w:r>
      <w:proofErr w:type="spellStart"/>
      <w:r>
        <w:t>Sinnemäki</w:t>
      </w:r>
      <w:proofErr w:type="spellEnd"/>
      <w:r>
        <w:t xml:space="preserve"> 2010; </w:t>
      </w:r>
      <w:proofErr w:type="spellStart"/>
      <w:r>
        <w:t>Levshina</w:t>
      </w:r>
      <w:proofErr w:type="spellEnd"/>
      <w:r>
        <w:t xml:space="preserve"> 2021). For example, some languages express the roles with case (Latin, Czech) and relatively flexible word order, while others (English, Mandarin) use rigid word order and have no nominal case makers. The differences between the languages have been explained by sociolinguistic factors, such as population size and high proportion of L2 (non-native) users, which can lead to grammatical simplification – in particular, to loss of case (</w:t>
      </w:r>
      <w:proofErr w:type="spellStart"/>
      <w:r>
        <w:t>Lupyan</w:t>
      </w:r>
      <w:proofErr w:type="spellEnd"/>
      <w:r>
        <w:t xml:space="preserve">/Dale 2010; Trudgill 2011; Bentz &amp; Winter 2013; </w:t>
      </w:r>
      <w:proofErr w:type="spellStart"/>
      <w:r>
        <w:t>Koplenig</w:t>
      </w:r>
      <w:proofErr w:type="spellEnd"/>
      <w:r>
        <w:t xml:space="preserve"> 2019) and increased use of verb-medial order (Lev-Ari 2023). In this paper, we measure the differences between languages with the help of typological databases and corpus </w:t>
      </w:r>
      <w:proofErr w:type="gramStart"/>
      <w:r>
        <w:t>data, and</w:t>
      </w:r>
      <w:proofErr w:type="gramEnd"/>
      <w:r>
        <w:t xml:space="preserve"> explain these differences by learning potential causal relationships among linguistic and sociolinguistic variables with the help of cutting-edge causal inference techniques (Pearl 2000).  </w:t>
      </w:r>
    </w:p>
    <w:p w14:paraId="064D0B52" w14:textId="3DEDAA92" w:rsidR="00DE19F7" w:rsidRDefault="00000000">
      <w:r>
        <w:t xml:space="preserve">We used </w:t>
      </w:r>
      <w:r w:rsidR="00583C9F">
        <w:t>the World Atlas of Language Structures (WALS) (Dryer/</w:t>
      </w:r>
      <w:proofErr w:type="spellStart"/>
      <w:r w:rsidR="00583C9F">
        <w:t>Haspelmath</w:t>
      </w:r>
      <w:proofErr w:type="spellEnd"/>
      <w:r w:rsidR="00583C9F">
        <w:t xml:space="preserve"> 2013)</w:t>
      </w:r>
      <w:r w:rsidR="00583C9F">
        <w:t xml:space="preserve">, </w:t>
      </w:r>
      <w:r>
        <w:t>the parallel corpus of Bible translations (Mayer/</w:t>
      </w:r>
      <w:proofErr w:type="spellStart"/>
      <w:r>
        <w:t>Cysouw</w:t>
      </w:r>
      <w:proofErr w:type="spellEnd"/>
      <w:r>
        <w:t xml:space="preserve"> 2014) and word order data inferred from this corpus (</w:t>
      </w:r>
      <w:proofErr w:type="spellStart"/>
      <w:r>
        <w:t>Östling</w:t>
      </w:r>
      <w:proofErr w:type="spellEnd"/>
      <w:r>
        <w:t xml:space="preserve"> 2015</w:t>
      </w:r>
      <w:r w:rsidR="00583C9F">
        <w:t>)</w:t>
      </w:r>
      <w:r>
        <w:t>. From these sources we obtained information about three variables: 1) “SO Entropy”, the entropy of Subject and Object order based on the probabilities of Subject-Object and Object-Subject orders in the corp</w:t>
      </w:r>
      <w:r w:rsidR="00583C9F">
        <w:t>us</w:t>
      </w:r>
      <w:r>
        <w:t xml:space="preserve">; 2) “Case”, whether </w:t>
      </w:r>
      <w:r w:rsidR="00B61247">
        <w:t xml:space="preserve">case flagging helps to distinguish between </w:t>
      </w:r>
      <w:r>
        <w:t xml:space="preserve">the forms of Subject and Object; </w:t>
      </w:r>
      <w:proofErr w:type="gramStart"/>
      <w:r>
        <w:t>and  3</w:t>
      </w:r>
      <w:proofErr w:type="gramEnd"/>
      <w:r>
        <w:t xml:space="preserve">) “Verb Final”,  whether the position of the lexical verb is final or non-final. We also used information about the population size from </w:t>
      </w:r>
      <w:proofErr w:type="spellStart"/>
      <w:r>
        <w:t>Koplenig</w:t>
      </w:r>
      <w:proofErr w:type="spellEnd"/>
      <w:r>
        <w:t xml:space="preserve"> (2019). Overall, we </w:t>
      </w:r>
      <w:r w:rsidR="00B61247">
        <w:t>obtained</w:t>
      </w:r>
      <w:r>
        <w:t xml:space="preserve"> linguistic and sociolinguistic data for 827 languages representing 78 language families.</w:t>
      </w:r>
    </w:p>
    <w:p w14:paraId="3169AD79" w14:textId="73A3BD54" w:rsidR="00DE19F7" w:rsidRDefault="00000000">
      <w:r>
        <w:t xml:space="preserve">Next, we performed correlational and causal analyses between the variables. To discover potential causal (ancestral) relationships among these variables, we applied the Fast Causal Inference (FCI) algorithm (Zhang 2008). </w:t>
      </w:r>
      <w:r w:rsidR="00B61247">
        <w:t>FCI</w:t>
      </w:r>
      <w:r>
        <w:t xml:space="preserve"> learns from data a Partial Ancestral Graph (PAG) that represents the class of all causal models, potentially involving unobserved confounders, that explain the observed conditional independencies, referred to as Markov Equivalence Class (MEC). Ancestral and non-ancestral relationships that are shared among all models in the MEC are represented in the PAG by non-circle edge marks (i.e., tails and arrowheads, respectively). Since our dataset includes variables of mixed types (numeric and categorical), we constructed a conditional independence test based on fitting mixed-effects regression models. The genealogical and geographic dependencies between the languages were controlled by treating the genera and </w:t>
      </w:r>
      <w:proofErr w:type="spellStart"/>
      <w:r>
        <w:t>macroareas</w:t>
      </w:r>
      <w:proofErr w:type="spellEnd"/>
      <w:r>
        <w:t xml:space="preserve"> as random intercepts.</w:t>
      </w:r>
    </w:p>
    <w:p w14:paraId="3E30B780" w14:textId="5CCCA1E5" w:rsidR="00DE19F7" w:rsidRDefault="00000000">
      <w:r>
        <w:lastRenderedPageBreak/>
        <w:t xml:space="preserve">A PAG representing plausible (non-)ancestral relationships </w:t>
      </w:r>
      <w:r w:rsidR="004B181F">
        <w:t>between</w:t>
      </w:r>
      <w:r>
        <w:t xml:space="preserve"> </w:t>
      </w:r>
      <w:r w:rsidR="00B61247">
        <w:t>the variables</w:t>
      </w:r>
      <w:r>
        <w:t xml:space="preserve"> is </w:t>
      </w:r>
      <w:r w:rsidR="004B181F">
        <w:t>shown</w:t>
      </w:r>
      <w:r>
        <w:t xml:space="preserve"> in Figure 1. The model indicates that population size is associated with Case and Verb Final, which is consistent with previous studies. Moreover, it suggests that Case and Verb Final are not ancestors or underlying causes of SO Entropy or Population Size, which also aligns with prior research findings.</w:t>
      </w:r>
    </w:p>
    <w:p w14:paraId="6DFC7A58" w14:textId="77777777" w:rsidR="00DE19F7" w:rsidRDefault="00000000">
      <w:pPr>
        <w:jc w:val="center"/>
      </w:pPr>
      <w:r>
        <w:rPr>
          <w:noProof/>
        </w:rPr>
        <w:drawing>
          <wp:anchor distT="114300" distB="114300" distL="114300" distR="114300" simplePos="0" relativeHeight="251658240" behindDoc="0" locked="0" layoutInCell="1" hidden="0" allowOverlap="1" wp14:anchorId="6D9D26B5" wp14:editId="40E2D694">
            <wp:simplePos x="0" y="0"/>
            <wp:positionH relativeFrom="column">
              <wp:posOffset>763115</wp:posOffset>
            </wp:positionH>
            <wp:positionV relativeFrom="paragraph">
              <wp:posOffset>203930</wp:posOffset>
            </wp:positionV>
            <wp:extent cx="3656123" cy="1350884"/>
            <wp:effectExtent l="0" t="0" r="0" b="0"/>
            <wp:wrapTopAndBottom distT="114300" distB="114300"/>
            <wp:docPr id="19677338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56123" cy="1350884"/>
                    </a:xfrm>
                    <a:prstGeom prst="rect">
                      <a:avLst/>
                    </a:prstGeom>
                    <a:ln/>
                  </pic:spPr>
                </pic:pic>
              </a:graphicData>
            </a:graphic>
          </wp:anchor>
        </w:drawing>
      </w:r>
    </w:p>
    <w:p w14:paraId="09EE81CD" w14:textId="77777777" w:rsidR="00DE19F7" w:rsidRDefault="00000000">
      <w:pPr>
        <w:pBdr>
          <w:top w:val="nil"/>
          <w:left w:val="nil"/>
          <w:bottom w:val="nil"/>
          <w:right w:val="nil"/>
          <w:between w:val="nil"/>
        </w:pBdr>
        <w:spacing w:after="227" w:line="232" w:lineRule="auto"/>
        <w:rPr>
          <w:color w:val="000000"/>
          <w:sz w:val="19"/>
          <w:szCs w:val="19"/>
        </w:rPr>
      </w:pPr>
      <w:r>
        <w:rPr>
          <w:color w:val="000000"/>
          <w:sz w:val="19"/>
          <w:szCs w:val="19"/>
        </w:rPr>
        <w:t>Fig. 1:  A Partial Ancestral Graph (PAG) resulting from our causal analysis describing the (non-)ancestral relationships among linguistic variables and population size.</w:t>
      </w:r>
    </w:p>
    <w:p w14:paraId="0BACEBB6" w14:textId="65A45244" w:rsidR="00DE19F7" w:rsidRPr="00B61247" w:rsidRDefault="00000000" w:rsidP="00B61247">
      <w:pPr>
        <w:keepNext/>
        <w:keepLines/>
        <w:pBdr>
          <w:top w:val="nil"/>
          <w:left w:val="nil"/>
          <w:bottom w:val="nil"/>
          <w:right w:val="nil"/>
          <w:between w:val="nil"/>
        </w:pBdr>
        <w:spacing w:before="340" w:after="113" w:line="360" w:lineRule="auto"/>
        <w:rPr>
          <w:rFonts w:ascii="Fira Sans" w:eastAsia="Fira Sans" w:hAnsi="Fira Sans" w:cs="Fira Sans"/>
          <w:b/>
          <w:color w:val="4FAF4A"/>
          <w:sz w:val="28"/>
          <w:szCs w:val="28"/>
        </w:rPr>
      </w:pPr>
      <w:r>
        <w:rPr>
          <w:rFonts w:ascii="Fira Sans" w:eastAsia="Fira Sans" w:hAnsi="Fira Sans" w:cs="Fira Sans"/>
          <w:b/>
          <w:color w:val="4FAF4A"/>
          <w:sz w:val="28"/>
          <w:szCs w:val="28"/>
        </w:rPr>
        <w:t>References</w:t>
      </w:r>
    </w:p>
    <w:p w14:paraId="03DB693B" w14:textId="77777777" w:rsidR="00DE19F7" w:rsidRDefault="00000000">
      <w:pPr>
        <w:pBdr>
          <w:top w:val="nil"/>
          <w:left w:val="nil"/>
          <w:bottom w:val="nil"/>
          <w:right w:val="nil"/>
          <w:between w:val="nil"/>
        </w:pBdr>
        <w:spacing w:before="0" w:line="280" w:lineRule="auto"/>
        <w:ind w:left="397" w:hanging="397"/>
        <w:rPr>
          <w:color w:val="000000"/>
          <w:sz w:val="19"/>
          <w:szCs w:val="19"/>
        </w:rPr>
      </w:pPr>
      <w:r>
        <w:rPr>
          <w:color w:val="000000"/>
          <w:sz w:val="19"/>
          <w:szCs w:val="19"/>
        </w:rPr>
        <w:t xml:space="preserve">Bentz, Christian/Winter, Bodo (2013): Languages with more second language learners tend to lose nominal case. In: Language Dynamics and Change, 3, pp. 1–27. </w:t>
      </w:r>
    </w:p>
    <w:p w14:paraId="1360B42F" w14:textId="77777777" w:rsidR="00DE19F7" w:rsidRDefault="00000000">
      <w:pPr>
        <w:pBdr>
          <w:top w:val="nil"/>
          <w:left w:val="nil"/>
          <w:bottom w:val="nil"/>
          <w:right w:val="nil"/>
          <w:between w:val="nil"/>
        </w:pBdr>
        <w:spacing w:before="0" w:line="280" w:lineRule="auto"/>
        <w:ind w:left="397" w:hanging="397"/>
        <w:rPr>
          <w:color w:val="000000"/>
          <w:sz w:val="19"/>
          <w:szCs w:val="19"/>
        </w:rPr>
      </w:pPr>
      <w:r>
        <w:rPr>
          <w:color w:val="000000"/>
          <w:sz w:val="19"/>
          <w:szCs w:val="19"/>
        </w:rPr>
        <w:t>Dryer, Matthew/</w:t>
      </w:r>
      <w:proofErr w:type="spellStart"/>
      <w:r>
        <w:rPr>
          <w:color w:val="000000"/>
          <w:sz w:val="19"/>
          <w:szCs w:val="19"/>
        </w:rPr>
        <w:t>Haspelmath</w:t>
      </w:r>
      <w:proofErr w:type="spellEnd"/>
      <w:r>
        <w:rPr>
          <w:color w:val="000000"/>
          <w:sz w:val="19"/>
          <w:szCs w:val="19"/>
        </w:rPr>
        <w:t xml:space="preserve">, Martin (2013): The world atlas of language structures online. </w:t>
      </w:r>
      <w:hyperlink r:id="rId9">
        <w:r>
          <w:rPr>
            <w:color w:val="000080"/>
            <w:sz w:val="19"/>
            <w:szCs w:val="19"/>
            <w:u w:val="single"/>
          </w:rPr>
          <w:t>http://wals.info</w:t>
        </w:r>
      </w:hyperlink>
      <w:r>
        <w:rPr>
          <w:color w:val="000000"/>
          <w:sz w:val="19"/>
          <w:szCs w:val="19"/>
        </w:rPr>
        <w:t xml:space="preserve"> (last access: 10 May 2023).</w:t>
      </w:r>
    </w:p>
    <w:p w14:paraId="7FED27F1" w14:textId="77777777" w:rsidR="00DE19F7" w:rsidRDefault="00000000">
      <w:pPr>
        <w:pBdr>
          <w:top w:val="nil"/>
          <w:left w:val="nil"/>
          <w:bottom w:val="nil"/>
          <w:right w:val="nil"/>
          <w:between w:val="nil"/>
        </w:pBdr>
        <w:spacing w:before="0" w:line="280" w:lineRule="auto"/>
        <w:ind w:left="397" w:hanging="397"/>
        <w:rPr>
          <w:color w:val="000000"/>
          <w:sz w:val="19"/>
          <w:szCs w:val="19"/>
        </w:rPr>
      </w:pPr>
      <w:r>
        <w:rPr>
          <w:color w:val="000000"/>
          <w:sz w:val="19"/>
          <w:szCs w:val="19"/>
        </w:rPr>
        <w:t xml:space="preserve">Greenberg, Joseph (1966): Some universals of grammar with </w:t>
      </w:r>
      <w:proofErr w:type="gramStart"/>
      <w:r>
        <w:rPr>
          <w:color w:val="000000"/>
          <w:sz w:val="19"/>
          <w:szCs w:val="19"/>
        </w:rPr>
        <w:t>particular reference</w:t>
      </w:r>
      <w:proofErr w:type="gramEnd"/>
      <w:r>
        <w:rPr>
          <w:color w:val="000000"/>
          <w:sz w:val="19"/>
          <w:szCs w:val="19"/>
        </w:rPr>
        <w:t xml:space="preserve"> to the order of meaningful elements. In: J. Greenberg (ed.), Universals of Grammar, Cambridge, MA: MIT Press, pp. 73–113.</w:t>
      </w:r>
    </w:p>
    <w:p w14:paraId="48224395" w14:textId="77777777" w:rsidR="00DE19F7" w:rsidRDefault="00000000">
      <w:pPr>
        <w:pBdr>
          <w:top w:val="nil"/>
          <w:left w:val="nil"/>
          <w:bottom w:val="nil"/>
          <w:right w:val="nil"/>
          <w:between w:val="nil"/>
        </w:pBdr>
        <w:spacing w:before="0" w:line="280" w:lineRule="auto"/>
        <w:ind w:left="397" w:hanging="397"/>
        <w:rPr>
          <w:color w:val="000000"/>
          <w:sz w:val="19"/>
          <w:szCs w:val="19"/>
        </w:rPr>
      </w:pPr>
      <w:proofErr w:type="spellStart"/>
      <w:r>
        <w:rPr>
          <w:color w:val="000000"/>
          <w:sz w:val="19"/>
          <w:szCs w:val="19"/>
        </w:rPr>
        <w:t>Koplenig</w:t>
      </w:r>
      <w:proofErr w:type="spellEnd"/>
      <w:r>
        <w:rPr>
          <w:color w:val="000000"/>
          <w:sz w:val="19"/>
          <w:szCs w:val="19"/>
        </w:rPr>
        <w:t xml:space="preserve">, Alexander (2019): Language structure is influenced by the number of speakers but seemingly not by the proportion of non-native speakers. In: Royal Society Open Science, 6, 181274. </w:t>
      </w:r>
    </w:p>
    <w:p w14:paraId="65878EDB" w14:textId="77777777" w:rsidR="00DE19F7" w:rsidRDefault="00000000">
      <w:pPr>
        <w:pBdr>
          <w:top w:val="nil"/>
          <w:left w:val="nil"/>
          <w:bottom w:val="nil"/>
          <w:right w:val="nil"/>
          <w:between w:val="nil"/>
        </w:pBdr>
        <w:spacing w:before="0" w:line="280" w:lineRule="auto"/>
        <w:ind w:left="397" w:hanging="397"/>
        <w:rPr>
          <w:color w:val="000000"/>
          <w:sz w:val="19"/>
          <w:szCs w:val="19"/>
        </w:rPr>
      </w:pPr>
      <w:r>
        <w:rPr>
          <w:color w:val="000000"/>
          <w:sz w:val="19"/>
          <w:szCs w:val="19"/>
        </w:rPr>
        <w:t>Lev-Ari, Shiri (2023): The emergence of word order from a social network perspective. In: Cognition, 237, 105466.</w:t>
      </w:r>
    </w:p>
    <w:p w14:paraId="1C805EB2" w14:textId="77777777" w:rsidR="00DE19F7" w:rsidRDefault="00000000">
      <w:pPr>
        <w:pBdr>
          <w:top w:val="nil"/>
          <w:left w:val="nil"/>
          <w:bottom w:val="nil"/>
          <w:right w:val="nil"/>
          <w:between w:val="nil"/>
        </w:pBdr>
        <w:spacing w:before="0" w:line="280" w:lineRule="auto"/>
        <w:ind w:left="397" w:hanging="397"/>
        <w:rPr>
          <w:color w:val="000000"/>
          <w:sz w:val="19"/>
          <w:szCs w:val="19"/>
        </w:rPr>
      </w:pPr>
      <w:proofErr w:type="spellStart"/>
      <w:r>
        <w:rPr>
          <w:color w:val="000000"/>
          <w:sz w:val="19"/>
          <w:szCs w:val="19"/>
        </w:rPr>
        <w:t>Levshina</w:t>
      </w:r>
      <w:proofErr w:type="spellEnd"/>
      <w:r>
        <w:rPr>
          <w:color w:val="000000"/>
          <w:sz w:val="19"/>
          <w:szCs w:val="19"/>
        </w:rPr>
        <w:t>, Natalia (2021): Cross-linguistic trade-offs and causal relationships between cues to grammatical subject and object, and the problem of efficiency-related explanations. In: Frontiers in Psychology, 12, 648200.</w:t>
      </w:r>
    </w:p>
    <w:p w14:paraId="03BDA52A" w14:textId="77777777" w:rsidR="00DE19F7" w:rsidRDefault="00000000">
      <w:pPr>
        <w:pBdr>
          <w:top w:val="nil"/>
          <w:left w:val="nil"/>
          <w:bottom w:val="nil"/>
          <w:right w:val="nil"/>
          <w:between w:val="nil"/>
        </w:pBdr>
        <w:spacing w:before="0" w:line="280" w:lineRule="auto"/>
        <w:ind w:left="397" w:hanging="397"/>
        <w:rPr>
          <w:color w:val="000000"/>
          <w:sz w:val="19"/>
          <w:szCs w:val="19"/>
        </w:rPr>
      </w:pPr>
      <w:proofErr w:type="spellStart"/>
      <w:r>
        <w:rPr>
          <w:color w:val="000000"/>
          <w:sz w:val="19"/>
          <w:szCs w:val="19"/>
        </w:rPr>
        <w:t>Lupyan</w:t>
      </w:r>
      <w:proofErr w:type="spellEnd"/>
      <w:r>
        <w:rPr>
          <w:color w:val="000000"/>
          <w:sz w:val="19"/>
          <w:szCs w:val="19"/>
        </w:rPr>
        <w:t xml:space="preserve">, Gary/Dale, Rick (2010): Language structure is partly determined by social structure. In: </w:t>
      </w:r>
      <w:proofErr w:type="spellStart"/>
      <w:r>
        <w:rPr>
          <w:color w:val="000000"/>
          <w:sz w:val="19"/>
          <w:szCs w:val="19"/>
        </w:rPr>
        <w:t>PLoS</w:t>
      </w:r>
      <w:proofErr w:type="spellEnd"/>
      <w:r>
        <w:rPr>
          <w:color w:val="000000"/>
          <w:sz w:val="19"/>
          <w:szCs w:val="19"/>
        </w:rPr>
        <w:t xml:space="preserve"> One, 5, e8559. </w:t>
      </w:r>
    </w:p>
    <w:p w14:paraId="1D75EF36" w14:textId="77777777" w:rsidR="00DE19F7" w:rsidRDefault="00000000">
      <w:pPr>
        <w:pBdr>
          <w:top w:val="nil"/>
          <w:left w:val="nil"/>
          <w:bottom w:val="nil"/>
          <w:right w:val="nil"/>
          <w:between w:val="nil"/>
        </w:pBdr>
        <w:spacing w:before="0" w:line="280" w:lineRule="auto"/>
        <w:ind w:left="397" w:hanging="397"/>
        <w:rPr>
          <w:color w:val="000000"/>
          <w:sz w:val="19"/>
          <w:szCs w:val="19"/>
        </w:rPr>
      </w:pPr>
      <w:r>
        <w:rPr>
          <w:color w:val="000000"/>
          <w:sz w:val="19"/>
          <w:szCs w:val="19"/>
        </w:rPr>
        <w:t>Mayer, Thomas/</w:t>
      </w:r>
      <w:proofErr w:type="spellStart"/>
      <w:r>
        <w:rPr>
          <w:color w:val="000000"/>
          <w:sz w:val="19"/>
          <w:szCs w:val="19"/>
        </w:rPr>
        <w:t>Cysouw</w:t>
      </w:r>
      <w:proofErr w:type="spellEnd"/>
      <w:r>
        <w:rPr>
          <w:color w:val="000000"/>
          <w:sz w:val="19"/>
          <w:szCs w:val="19"/>
        </w:rPr>
        <w:t xml:space="preserve">, Michael (2014): Creating a massively parallel bible corpus. In Proceedings of the Ninth International Conference on Language Resources and Evaluation (LREC’14), Reykjavik, pp. 3158–3163. </w:t>
      </w:r>
    </w:p>
    <w:p w14:paraId="5066B1E0" w14:textId="77777777" w:rsidR="00DE19F7" w:rsidRDefault="00000000">
      <w:pPr>
        <w:pBdr>
          <w:top w:val="nil"/>
          <w:left w:val="nil"/>
          <w:bottom w:val="nil"/>
          <w:right w:val="nil"/>
          <w:between w:val="nil"/>
        </w:pBdr>
        <w:spacing w:before="0" w:line="280" w:lineRule="auto"/>
        <w:ind w:left="397" w:hanging="397"/>
        <w:rPr>
          <w:color w:val="000000"/>
          <w:sz w:val="19"/>
          <w:szCs w:val="19"/>
        </w:rPr>
      </w:pPr>
      <w:proofErr w:type="spellStart"/>
      <w:r>
        <w:rPr>
          <w:color w:val="000000"/>
          <w:sz w:val="19"/>
          <w:szCs w:val="19"/>
        </w:rPr>
        <w:t>Östling</w:t>
      </w:r>
      <w:proofErr w:type="spellEnd"/>
      <w:r>
        <w:rPr>
          <w:color w:val="000000"/>
          <w:sz w:val="19"/>
          <w:szCs w:val="19"/>
        </w:rPr>
        <w:t>, Robert (2015): Word order typology through multilingual word alignment. In: Proceedings of the 53rd Annual Meeting of the Association for Computational Linguistics and the 7th International Joint Conference on Natural Language Processing (Volume 2: Short Papers), Beijing, pp. 205–211.</w:t>
      </w:r>
    </w:p>
    <w:p w14:paraId="0EC2AE40" w14:textId="77777777" w:rsidR="00DE19F7" w:rsidRDefault="00000000">
      <w:pPr>
        <w:pBdr>
          <w:top w:val="nil"/>
          <w:left w:val="nil"/>
          <w:bottom w:val="nil"/>
          <w:right w:val="nil"/>
          <w:between w:val="nil"/>
        </w:pBdr>
        <w:spacing w:before="0" w:line="280" w:lineRule="auto"/>
        <w:ind w:left="397" w:hanging="397"/>
        <w:rPr>
          <w:color w:val="000000"/>
          <w:sz w:val="19"/>
          <w:szCs w:val="19"/>
        </w:rPr>
      </w:pPr>
      <w:r>
        <w:rPr>
          <w:color w:val="000000"/>
          <w:sz w:val="19"/>
          <w:szCs w:val="19"/>
        </w:rPr>
        <w:t>Pearl, Judea (2000): Causality: Models, Reasoning, and Inference. New York: Cambridge University Press.</w:t>
      </w:r>
    </w:p>
    <w:p w14:paraId="5DA398DA" w14:textId="77777777" w:rsidR="00DE19F7" w:rsidRDefault="00000000">
      <w:pPr>
        <w:pBdr>
          <w:top w:val="nil"/>
          <w:left w:val="nil"/>
          <w:bottom w:val="nil"/>
          <w:right w:val="nil"/>
          <w:between w:val="nil"/>
        </w:pBdr>
        <w:spacing w:before="0" w:line="280" w:lineRule="auto"/>
        <w:ind w:left="397" w:hanging="397"/>
        <w:rPr>
          <w:color w:val="000000"/>
          <w:sz w:val="19"/>
          <w:szCs w:val="19"/>
        </w:rPr>
      </w:pPr>
      <w:proofErr w:type="spellStart"/>
      <w:r>
        <w:rPr>
          <w:color w:val="000000"/>
          <w:sz w:val="19"/>
          <w:szCs w:val="19"/>
        </w:rPr>
        <w:t>Sinnemäki</w:t>
      </w:r>
      <w:proofErr w:type="spellEnd"/>
      <w:r>
        <w:rPr>
          <w:color w:val="000000"/>
          <w:sz w:val="19"/>
          <w:szCs w:val="19"/>
        </w:rPr>
        <w:t xml:space="preserve">, </w:t>
      </w:r>
      <w:proofErr w:type="spellStart"/>
      <w:r>
        <w:rPr>
          <w:color w:val="000000"/>
          <w:sz w:val="19"/>
          <w:szCs w:val="19"/>
        </w:rPr>
        <w:t>Kaius</w:t>
      </w:r>
      <w:proofErr w:type="spellEnd"/>
      <w:r>
        <w:rPr>
          <w:color w:val="000000"/>
          <w:sz w:val="19"/>
          <w:szCs w:val="19"/>
        </w:rPr>
        <w:t xml:space="preserve"> (2010): Word order in zero-marking languages. In: Studies in Language, 34, pp. 869–912. </w:t>
      </w:r>
    </w:p>
    <w:p w14:paraId="682BC799" w14:textId="77777777" w:rsidR="00DE19F7" w:rsidRDefault="00000000">
      <w:pPr>
        <w:pBdr>
          <w:top w:val="nil"/>
          <w:left w:val="nil"/>
          <w:bottom w:val="nil"/>
          <w:right w:val="nil"/>
          <w:between w:val="nil"/>
        </w:pBdr>
        <w:spacing w:before="0" w:line="280" w:lineRule="auto"/>
        <w:ind w:left="397" w:hanging="397"/>
        <w:rPr>
          <w:color w:val="000000"/>
          <w:sz w:val="19"/>
          <w:szCs w:val="19"/>
        </w:rPr>
      </w:pPr>
      <w:r>
        <w:rPr>
          <w:color w:val="000000"/>
          <w:sz w:val="19"/>
          <w:szCs w:val="19"/>
        </w:rPr>
        <w:lastRenderedPageBreak/>
        <w:t>Trudgill, Peter (2011): Sociolinguistic typology: Social determinants of linguistic complexity. Oxford: Oxford University Press.</w:t>
      </w:r>
    </w:p>
    <w:p w14:paraId="729521B4" w14:textId="77777777" w:rsidR="00DE19F7" w:rsidRDefault="00000000">
      <w:pPr>
        <w:pBdr>
          <w:top w:val="nil"/>
          <w:left w:val="nil"/>
          <w:bottom w:val="nil"/>
          <w:right w:val="nil"/>
          <w:between w:val="nil"/>
        </w:pBdr>
        <w:spacing w:before="0" w:line="280" w:lineRule="auto"/>
        <w:ind w:left="397" w:hanging="397"/>
        <w:rPr>
          <w:color w:val="000000"/>
          <w:sz w:val="19"/>
          <w:szCs w:val="19"/>
        </w:rPr>
      </w:pPr>
      <w:r>
        <w:rPr>
          <w:color w:val="000000"/>
          <w:sz w:val="19"/>
          <w:szCs w:val="19"/>
        </w:rPr>
        <w:t>Zhang, Jiji (2008): On the completeness of orientation rules for causal discovery in the presence of latent confounders and selection bias. In: Artificial Intelligence, 172(16-17), pp. 1873–1896.</w:t>
      </w:r>
    </w:p>
    <w:p w14:paraId="5E3AF086" w14:textId="77777777" w:rsidR="00DE19F7" w:rsidRDefault="00000000">
      <w:pPr>
        <w:pStyle w:val="Heading1"/>
      </w:pPr>
      <w:r>
        <w:t>Contact information</w:t>
      </w:r>
    </w:p>
    <w:p w14:paraId="162A2185" w14:textId="77777777" w:rsidR="00DE19F7" w:rsidRDefault="00000000">
      <w:r>
        <w:rPr>
          <w:b/>
        </w:rPr>
        <w:t xml:space="preserve">Natalia </w:t>
      </w:r>
      <w:proofErr w:type="spellStart"/>
      <w:r>
        <w:rPr>
          <w:b/>
        </w:rPr>
        <w:t>Levshina</w:t>
      </w:r>
      <w:proofErr w:type="spellEnd"/>
    </w:p>
    <w:p w14:paraId="6954A0D0" w14:textId="77777777" w:rsidR="00DE19F7" w:rsidRDefault="00000000">
      <w:r>
        <w:t>Max Planck Institute for Psycholinguistics</w:t>
      </w:r>
    </w:p>
    <w:p w14:paraId="6EAA3FEC" w14:textId="77777777" w:rsidR="00DE19F7" w:rsidRDefault="00000000">
      <w:pPr>
        <w:rPr>
          <w:color w:val="000080"/>
          <w:u w:val="single"/>
        </w:rPr>
      </w:pPr>
      <w:hyperlink r:id="rId10">
        <w:r>
          <w:rPr>
            <w:color w:val="000080"/>
            <w:u w:val="single"/>
          </w:rPr>
          <w:t>natalevs@gmail.com</w:t>
        </w:r>
      </w:hyperlink>
    </w:p>
    <w:p w14:paraId="14634450" w14:textId="77777777" w:rsidR="00DE19F7" w:rsidRDefault="00000000">
      <w:r>
        <w:rPr>
          <w:b/>
        </w:rPr>
        <w:t>Adèle H. Ribeiro</w:t>
      </w:r>
    </w:p>
    <w:p w14:paraId="3F40630A" w14:textId="77777777" w:rsidR="00DE19F7" w:rsidRPr="002F6435" w:rsidRDefault="00000000">
      <w:pPr>
        <w:rPr>
          <w:lang w:val="de-DE"/>
        </w:rPr>
      </w:pPr>
      <w:r w:rsidRPr="002F6435">
        <w:rPr>
          <w:lang w:val="de-DE"/>
        </w:rPr>
        <w:t>Philipps-Universität Marburg</w:t>
      </w:r>
    </w:p>
    <w:p w14:paraId="6E0915FB" w14:textId="19378B45" w:rsidR="00DE19F7" w:rsidRPr="008043A4" w:rsidRDefault="00000000" w:rsidP="008043A4">
      <w:pPr>
        <w:rPr>
          <w:color w:val="000080"/>
          <w:u w:val="single"/>
          <w:lang w:val="de-DE"/>
        </w:rPr>
      </w:pPr>
      <w:hyperlink r:id="rId11">
        <w:r w:rsidRPr="002F6435">
          <w:rPr>
            <w:color w:val="1155CC"/>
            <w:u w:val="single"/>
            <w:lang w:val="de-DE"/>
          </w:rPr>
          <w:t>adele.ribeiro@uni-marburg.de</w:t>
        </w:r>
      </w:hyperlink>
    </w:p>
    <w:sectPr w:rsidR="00DE19F7" w:rsidRPr="008043A4">
      <w:headerReference w:type="default" r:id="rId12"/>
      <w:footerReference w:type="default" r:id="rId13"/>
      <w:pgSz w:w="11906" w:h="16838"/>
      <w:pgMar w:top="1814" w:right="1871" w:bottom="2155" w:left="1871"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65DB" w14:textId="77777777" w:rsidR="00AF3801" w:rsidRDefault="00AF3801">
      <w:pPr>
        <w:spacing w:before="0" w:line="240" w:lineRule="auto"/>
      </w:pPr>
      <w:r>
        <w:separator/>
      </w:r>
    </w:p>
  </w:endnote>
  <w:endnote w:type="continuationSeparator" w:id="0">
    <w:p w14:paraId="77F84033" w14:textId="77777777" w:rsidR="00AF3801" w:rsidRDefault="00AF38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tinus Serif">
    <w:altName w:val="Calibri"/>
    <w:panose1 w:val="020B0604020202020204"/>
    <w:charset w:val="00"/>
    <w:family w:val="auto"/>
    <w:pitch w:val="default"/>
  </w:font>
  <w:font w:name="Fira Sans">
    <w:panose1 w:val="020B05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panose1 w:val="020B0604020202020204"/>
    <w:charset w:val="00"/>
    <w:family w:val="roman"/>
    <w:notTrueType/>
    <w:pitch w:val="default"/>
  </w:font>
  <w:font w:name="Liberation Sans">
    <w:altName w:val="Arial"/>
    <w:panose1 w:val="020B0604020202020204"/>
    <w:charset w:val="00"/>
    <w:family w:val="roman"/>
    <w:notTrueType/>
    <w:pitch w:val="default"/>
  </w:font>
  <w:font w:name="Noto Sans CJK SC">
    <w:panose1 w:val="020B0604020202020204"/>
    <w:charset w:val="00"/>
    <w:family w:val="roman"/>
    <w:notTrueType/>
    <w:pitch w:val="default"/>
  </w:font>
  <w:font w:name="Droid Sans Devanagari">
    <w:altName w:val="Segoe U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42CA" w14:textId="77777777" w:rsidR="00DE19F7" w:rsidRDefault="00000000">
    <w:pPr>
      <w:pBdr>
        <w:top w:val="nil"/>
        <w:left w:val="nil"/>
        <w:bottom w:val="nil"/>
        <w:right w:val="nil"/>
        <w:between w:val="nil"/>
      </w:pBdr>
      <w:tabs>
        <w:tab w:val="center" w:pos="4536"/>
        <w:tab w:val="right" w:pos="9072"/>
      </w:tabs>
      <w:spacing w:before="0" w:line="240" w:lineRule="auto"/>
      <w:jc w:val="right"/>
      <w:rPr>
        <w:color w:val="000000"/>
      </w:rPr>
    </w:pPr>
    <w:r>
      <w:rPr>
        <w:color w:val="000000"/>
      </w:rPr>
      <w:fldChar w:fldCharType="begin"/>
    </w:r>
    <w:r>
      <w:rPr>
        <w:color w:val="000000"/>
      </w:rPr>
      <w:instrText>PAGE</w:instrText>
    </w:r>
    <w:r>
      <w:rPr>
        <w:color w:val="000000"/>
      </w:rPr>
      <w:fldChar w:fldCharType="separate"/>
    </w:r>
    <w:r w:rsidR="002F6435">
      <w:rPr>
        <w:noProof/>
        <w:color w:val="000000"/>
      </w:rPr>
      <w:t>1</w:t>
    </w:r>
    <w:r>
      <w:rPr>
        <w:color w:val="000000"/>
      </w:rPr>
      <w:fldChar w:fldCharType="end"/>
    </w:r>
  </w:p>
  <w:p w14:paraId="662919D2" w14:textId="77777777" w:rsidR="00DE19F7" w:rsidRDefault="00DE19F7">
    <w:pPr>
      <w:pBdr>
        <w:top w:val="nil"/>
        <w:left w:val="nil"/>
        <w:bottom w:val="nil"/>
        <w:right w:val="nil"/>
        <w:between w:val="nil"/>
      </w:pBdr>
      <w:tabs>
        <w:tab w:val="center" w:pos="4536"/>
        <w:tab w:val="right" w:pos="9072"/>
      </w:tabs>
      <w:spacing w:before="0" w:line="240" w:lineRule="auto"/>
      <w:rPr>
        <w:color w:val="000000"/>
      </w:rPr>
    </w:pPr>
  </w:p>
  <w:p w14:paraId="51D07058" w14:textId="77777777" w:rsidR="00DE19F7" w:rsidRDefault="00DE19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02C1" w14:textId="77777777" w:rsidR="00AF3801" w:rsidRDefault="00AF3801">
      <w:pPr>
        <w:spacing w:before="0" w:line="240" w:lineRule="auto"/>
      </w:pPr>
      <w:r>
        <w:separator/>
      </w:r>
    </w:p>
  </w:footnote>
  <w:footnote w:type="continuationSeparator" w:id="0">
    <w:p w14:paraId="06D2BD3E" w14:textId="77777777" w:rsidR="00AF3801" w:rsidRDefault="00AF380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AEC6" w14:textId="77777777" w:rsidR="00DE19F7" w:rsidRDefault="00000000">
    <w:pPr>
      <w:pBdr>
        <w:top w:val="nil"/>
        <w:left w:val="nil"/>
        <w:bottom w:val="nil"/>
        <w:right w:val="nil"/>
        <w:between w:val="nil"/>
      </w:pBdr>
      <w:tabs>
        <w:tab w:val="center" w:pos="4536"/>
        <w:tab w:val="right" w:pos="9072"/>
      </w:tabs>
      <w:spacing w:before="0" w:line="240" w:lineRule="auto"/>
      <w:rPr>
        <w:color w:val="000000"/>
      </w:rPr>
    </w:pPr>
    <w:r>
      <w:rPr>
        <w:color w:val="000000"/>
      </w:rPr>
      <w:t>ICLC-10 2023 - Document Template for Revised Abstracts</w:t>
    </w:r>
  </w:p>
  <w:p w14:paraId="2B55C5E3" w14:textId="77777777" w:rsidR="00DE19F7" w:rsidRDefault="00DE19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E0078"/>
    <w:multiLevelType w:val="multilevel"/>
    <w:tmpl w:val="79E6D8C2"/>
    <w:lvl w:ilvl="0">
      <w:start w:val="1"/>
      <w:numFmt w:val="decimal"/>
      <w:pStyle w:val="Examp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629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F7"/>
    <w:rsid w:val="002F6435"/>
    <w:rsid w:val="004B181F"/>
    <w:rsid w:val="00583C9F"/>
    <w:rsid w:val="008043A4"/>
    <w:rsid w:val="00AF3801"/>
    <w:rsid w:val="00B61247"/>
    <w:rsid w:val="00DE19F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00DE4208"/>
  <w15:docId w15:val="{13E5665A-9BE2-524A-9B55-6886CDB9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tinus Serif" w:eastAsia="Libertinus Serif" w:hAnsi="Libertinus Serif" w:cs="Libertinus Serif"/>
        <w:sz w:val="22"/>
        <w:szCs w:val="22"/>
        <w:lang w:val="en-GB" w:eastAsia="en-GB" w:bidi="ar-SA"/>
      </w:rPr>
    </w:rPrDefault>
    <w:pPrDefault>
      <w:pPr>
        <w:spacing w:before="113" w:line="2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style>
  <w:style w:type="paragraph" w:styleId="Heading1">
    <w:name w:val="heading 1"/>
    <w:basedOn w:val="Normal"/>
    <w:next w:val="Normal"/>
    <w:link w:val="Heading1Char"/>
    <w:uiPriority w:val="9"/>
    <w:qFormat/>
    <w:pPr>
      <w:keepNext/>
      <w:keepLines/>
      <w:spacing w:before="340" w:after="113" w:line="360" w:lineRule="exact"/>
      <w:outlineLvl w:val="0"/>
    </w:pPr>
    <w:rPr>
      <w:rFonts w:ascii="Fira Sans" w:hAnsi="Fira Sans"/>
      <w:b/>
      <w:color w:val="4FAF4A"/>
      <w:sz w:val="28"/>
      <w:szCs w:val="32"/>
    </w:rPr>
  </w:style>
  <w:style w:type="paragraph" w:styleId="Heading2">
    <w:name w:val="heading 2"/>
    <w:basedOn w:val="Normal"/>
    <w:next w:val="Normal"/>
    <w:link w:val="Heading2Char"/>
    <w:uiPriority w:val="9"/>
    <w:semiHidden/>
    <w:unhideWhenUsed/>
    <w:qFormat/>
    <w:pPr>
      <w:keepNext/>
      <w:keepLines/>
      <w:spacing w:before="340" w:after="113" w:line="340" w:lineRule="exact"/>
      <w:outlineLvl w:val="1"/>
    </w:pPr>
    <w:rPr>
      <w:rFonts w:ascii="Fira Sans" w:hAnsi="Fira Sans"/>
      <w:b/>
      <w:color w:val="4FAF4A"/>
      <w:sz w:val="26"/>
      <w:szCs w:val="26"/>
    </w:rPr>
  </w:style>
  <w:style w:type="paragraph" w:styleId="Heading3">
    <w:name w:val="heading 3"/>
    <w:basedOn w:val="Normal"/>
    <w:next w:val="Normal"/>
    <w:link w:val="Heading3Char"/>
    <w:uiPriority w:val="9"/>
    <w:semiHidden/>
    <w:unhideWhenUsed/>
    <w:qFormat/>
    <w:pPr>
      <w:keepNext/>
      <w:keepLines/>
      <w:spacing w:before="227" w:after="113" w:line="320" w:lineRule="exact"/>
      <w:outlineLvl w:val="2"/>
    </w:pPr>
    <w:rPr>
      <w:rFonts w:ascii="Fira Sans" w:hAnsi="Fira Sans"/>
      <w:color w:val="4FAF4A"/>
      <w:sz w:val="24"/>
      <w:szCs w:val="24"/>
    </w:rPr>
  </w:style>
  <w:style w:type="paragraph" w:styleId="Heading4">
    <w:name w:val="heading 4"/>
    <w:basedOn w:val="Normal"/>
    <w:next w:val="Normal"/>
    <w:link w:val="Heading4Char"/>
    <w:uiPriority w:val="9"/>
    <w:semiHidden/>
    <w:unhideWhenUsed/>
    <w:qFormat/>
    <w:pPr>
      <w:keepNext/>
      <w:keepLines/>
      <w:spacing w:before="227"/>
      <w:outlineLvl w:val="3"/>
    </w:pPr>
    <w:rPr>
      <w:rFonts w:ascii="Fira Sans" w:hAnsi="Fira Sans"/>
      <w:iCs/>
      <w:color w:val="4FAF4A"/>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7F60"/>
    <w:pPr>
      <w:suppressAutoHyphens/>
      <w:spacing w:before="170" w:after="340" w:line="440" w:lineRule="exact"/>
      <w:contextualSpacing/>
      <w:jc w:val="center"/>
    </w:pPr>
    <w:rPr>
      <w:rFonts w:ascii="Fira Sans" w:hAnsi="Fira Sans"/>
      <w:b/>
      <w:color w:val="4FAF4A"/>
      <w:sz w:val="38"/>
      <w:szCs w:val="56"/>
    </w:rPr>
  </w:style>
  <w:style w:type="character" w:customStyle="1" w:styleId="Heading1Char">
    <w:name w:val="Heading 1 Char"/>
    <w:basedOn w:val="DefaultParagraphFont"/>
    <w:link w:val="Heading1"/>
    <w:qFormat/>
    <w:rPr>
      <w:rFonts w:ascii="Fira Sans" w:eastAsia="Calibri" w:hAnsi="Fira Sans" w:cs="Tahoma"/>
      <w:b/>
      <w:color w:val="F79646"/>
      <w:sz w:val="28"/>
      <w:szCs w:val="32"/>
    </w:rPr>
  </w:style>
  <w:style w:type="character" w:customStyle="1" w:styleId="Heading2Char">
    <w:name w:val="Heading 2 Char"/>
    <w:basedOn w:val="DefaultParagraphFont"/>
    <w:link w:val="Heading2"/>
    <w:qFormat/>
    <w:rPr>
      <w:rFonts w:ascii="Fira Sans" w:eastAsia="Calibri" w:hAnsi="Fira Sans" w:cs="Tahoma"/>
      <w:b/>
      <w:color w:val="F79646"/>
      <w:sz w:val="26"/>
      <w:szCs w:val="26"/>
    </w:rPr>
  </w:style>
  <w:style w:type="character" w:customStyle="1" w:styleId="Heading3Char">
    <w:name w:val="Heading 3 Char"/>
    <w:basedOn w:val="DefaultParagraphFont"/>
    <w:link w:val="Heading3"/>
    <w:qFormat/>
    <w:rPr>
      <w:rFonts w:ascii="Fira Sans" w:eastAsia="Calibri" w:hAnsi="Fira Sans" w:cs="Tahoma"/>
      <w:color w:val="F79646"/>
      <w:sz w:val="24"/>
      <w:szCs w:val="24"/>
    </w:rPr>
  </w:style>
  <w:style w:type="character" w:customStyle="1" w:styleId="Heading4Char">
    <w:name w:val="Heading 4 Char"/>
    <w:basedOn w:val="DefaultParagraphFont"/>
    <w:link w:val="Heading4"/>
    <w:qFormat/>
    <w:rPr>
      <w:rFonts w:ascii="Fira Sans" w:eastAsia="Calibri" w:hAnsi="Fira Sans" w:cs="Tahoma"/>
      <w:iCs/>
      <w:color w:val="F79646"/>
    </w:rPr>
  </w:style>
  <w:style w:type="character" w:customStyle="1" w:styleId="TitleChar">
    <w:name w:val="Title Char"/>
    <w:basedOn w:val="DefaultParagraphFont"/>
    <w:link w:val="Title"/>
    <w:qFormat/>
    <w:rsid w:val="00227F60"/>
    <w:rPr>
      <w:rFonts w:ascii="Fira Sans" w:hAnsi="Fira Sans"/>
      <w:b/>
      <w:color w:val="4FAF4A"/>
      <w:sz w:val="38"/>
      <w:szCs w:val="56"/>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styleId="IntenseEmphasis">
    <w:name w:val="Intense Emphasis"/>
    <w:basedOn w:val="DefaultParagraphFont"/>
    <w:qFormat/>
    <w:rPr>
      <w:rFonts w:ascii="Libertinus Serif" w:hAnsi="Libertinus Serif"/>
      <w:b/>
      <w:bCs/>
      <w:i/>
      <w:iCs/>
      <w:color w:val="auto"/>
    </w:rPr>
  </w:style>
  <w:style w:type="character" w:customStyle="1" w:styleId="QuoteChar">
    <w:name w:val="Quote Char"/>
    <w:basedOn w:val="DefaultParagraphFont"/>
    <w:link w:val="Quote"/>
    <w:qFormat/>
    <w:rPr>
      <w:rFonts w:ascii="Libertinus Serif" w:hAnsi="Libertinus Serif"/>
      <w:iCs/>
      <w:sz w:val="20"/>
    </w:rPr>
  </w:style>
  <w:style w:type="character" w:customStyle="1" w:styleId="SubtitleChar">
    <w:name w:val="Subtitle Char"/>
    <w:basedOn w:val="DefaultParagraphFont"/>
    <w:link w:val="Subtitle"/>
    <w:qFormat/>
    <w:rsid w:val="004C5262"/>
    <w:rPr>
      <w:rFonts w:ascii="Fira Sans" w:hAnsi="Fira Sans"/>
      <w:b/>
      <w:color w:val="5A5A5A"/>
      <w:spacing w:val="16"/>
      <w:sz w:val="28"/>
    </w:rPr>
  </w:style>
  <w:style w:type="character" w:customStyle="1" w:styleId="HeaderChar">
    <w:name w:val="Header Char"/>
    <w:basedOn w:val="DefaultParagraphFont"/>
    <w:link w:val="Header"/>
    <w:qFormat/>
    <w:rPr>
      <w:rFonts w:ascii="Times New Roman" w:hAnsi="Times New Roman"/>
      <w:sz w:val="24"/>
    </w:rPr>
  </w:style>
  <w:style w:type="character" w:customStyle="1" w:styleId="FooterChar">
    <w:name w:val="Footer Char"/>
    <w:basedOn w:val="DefaultParagraphFont"/>
    <w:link w:val="Footer"/>
    <w:qFormat/>
    <w:rPr>
      <w:rFonts w:ascii="Times New Roman" w:hAnsi="Times New Roman"/>
      <w:sz w:val="24"/>
    </w:rPr>
  </w:style>
  <w:style w:type="character" w:customStyle="1" w:styleId="Funotenzeichen-Text">
    <w:name w:val="Fußnotenzeichen-Text"/>
    <w:qFormat/>
    <w:rPr>
      <w:vertAlign w:val="superscript"/>
    </w:rPr>
  </w:style>
  <w:style w:type="character" w:styleId="Hyperlink">
    <w:name w:val="Hyperlink"/>
    <w:basedOn w:val="DefaultParagraphFont"/>
    <w:rPr>
      <w:color w:val="000080"/>
      <w:w w:val="100"/>
      <w:u w:val="thick" w:color="000080"/>
    </w:rPr>
  </w:style>
  <w:style w:type="character" w:styleId="PageNumber">
    <w:name w:val="page number"/>
    <w:basedOn w:val="DefaultParagraphFont"/>
    <w:qFormat/>
  </w:style>
  <w:style w:type="character" w:customStyle="1" w:styleId="FootnoteTextChar">
    <w:name w:val="Footnote Text Char"/>
    <w:basedOn w:val="DefaultParagraphFont"/>
    <w:link w:val="FootnoteText"/>
    <w:qFormat/>
    <w:rPr>
      <w:rFonts w:ascii="Times New Roman" w:hAnsi="Times New Roman"/>
      <w:sz w:val="20"/>
      <w:szCs w:val="20"/>
    </w:rPr>
  </w:style>
  <w:style w:type="character" w:customStyle="1" w:styleId="IntenseQuoteChar">
    <w:name w:val="Intense Quote Char"/>
    <w:basedOn w:val="DefaultParagraphFont"/>
    <w:link w:val="IntenseQuote"/>
    <w:qFormat/>
    <w:rPr>
      <w:rFonts w:ascii="Libertinus Serif" w:hAnsi="Libertinus Serif"/>
      <w:bCs/>
      <w:sz w:val="20"/>
    </w:rPr>
  </w:style>
  <w:style w:type="character" w:customStyle="1" w:styleId="KapitlchenSmallCapital">
    <w:name w:val="Kapitälchen/Small Capital"/>
    <w:basedOn w:val="DefaultParagraphFont"/>
    <w:qFormat/>
    <w:rPr>
      <w:smallCaps/>
    </w:rPr>
  </w:style>
  <w:style w:type="character" w:customStyle="1" w:styleId="Aufzhlungszeichen1">
    <w:name w:val="Aufzählungszeichen1"/>
    <w:qFormat/>
    <w:rPr>
      <w:rFonts w:ascii="OpenSymbol" w:eastAsia="OpenSymbol" w:hAnsi="OpenSymbol" w:cs="OpenSymbol"/>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BalloonTextChar">
    <w:name w:val="Balloon Text Char"/>
    <w:basedOn w:val="DefaultParagraphFont"/>
    <w:link w:val="BalloonText"/>
    <w:qFormat/>
    <w:rPr>
      <w:rFonts w:ascii="Tahoma" w:hAnsi="Tahoma" w:cs="Tahoma"/>
      <w:sz w:val="16"/>
      <w:szCs w:val="16"/>
    </w:rPr>
  </w:style>
  <w:style w:type="paragraph" w:customStyle="1" w:styleId="berschrift">
    <w:name w:val="Überschrift"/>
    <w:basedOn w:val="Heading1"/>
    <w:next w:val="BodyText"/>
    <w:qFormat/>
    <w:pPr>
      <w:spacing w:before="240" w:after="120"/>
    </w:pPr>
    <w:rPr>
      <w:rFonts w:ascii="Liberation Sans" w:eastAsia="Noto Sans CJK SC" w:hAnsi="Liberation Sans" w:cs="Droid Sans Devanagari"/>
      <w:szCs w:val="28"/>
    </w:rPr>
  </w:style>
  <w:style w:type="paragraph" w:styleId="BodyText">
    <w:name w:val="Body Text"/>
    <w:basedOn w:val="Normal"/>
    <w:pPr>
      <w:spacing w:before="0"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after="227" w:line="232" w:lineRule="exact"/>
    </w:pPr>
    <w:rPr>
      <w:rFonts w:cs="Droid Sans Devanagari"/>
      <w:iCs/>
      <w:sz w:val="19"/>
      <w:szCs w:val="24"/>
    </w:rPr>
  </w:style>
  <w:style w:type="paragraph" w:customStyle="1" w:styleId="Verzeichnis">
    <w:name w:val="Verzeichnis"/>
    <w:basedOn w:val="Normal"/>
    <w:qFormat/>
    <w:pPr>
      <w:suppressLineNumbers/>
    </w:pPr>
    <w:rPr>
      <w:rFonts w:cs="Droid Sans Devanagari"/>
    </w:rPr>
  </w:style>
  <w:style w:type="paragraph" w:styleId="Quote">
    <w:name w:val="Quote"/>
    <w:basedOn w:val="Normal"/>
    <w:next w:val="Normal"/>
    <w:link w:val="QuoteChar"/>
    <w:qFormat/>
    <w:pPr>
      <w:spacing w:line="250" w:lineRule="exact"/>
      <w:ind w:left="794" w:right="794"/>
    </w:pPr>
    <w:rPr>
      <w:iCs/>
      <w:sz w:val="20"/>
    </w:rPr>
  </w:style>
  <w:style w:type="paragraph" w:styleId="Subtitle">
    <w:name w:val="Subtitle"/>
    <w:basedOn w:val="Normal"/>
    <w:next w:val="Normal"/>
    <w:link w:val="SubtitleChar"/>
    <w:uiPriority w:val="11"/>
    <w:qFormat/>
    <w:pPr>
      <w:spacing w:before="0" w:after="340" w:line="320" w:lineRule="auto"/>
      <w:jc w:val="center"/>
    </w:pPr>
    <w:rPr>
      <w:rFonts w:ascii="Fira Sans" w:eastAsia="Fira Sans" w:hAnsi="Fira Sans" w:cs="Fira Sans"/>
      <w:b/>
      <w:color w:val="5A5A5A"/>
      <w:sz w:val="28"/>
      <w:szCs w:val="28"/>
    </w:rPr>
  </w:style>
  <w:style w:type="paragraph" w:customStyle="1" w:styleId="Author">
    <w:name w:val="Author"/>
    <w:basedOn w:val="Title"/>
    <w:qFormat/>
    <w:pPr>
      <w:spacing w:before="0" w:line="340" w:lineRule="exact"/>
    </w:pPr>
    <w:rPr>
      <w:b w:val="0"/>
      <w:color w:val="auto"/>
      <w:sz w:val="26"/>
    </w:rPr>
  </w:style>
  <w:style w:type="paragraph" w:styleId="ListParagraph">
    <w:name w:val="List Paragraph"/>
    <w:basedOn w:val="Normal"/>
    <w:qFormat/>
    <w:pPr>
      <w:tabs>
        <w:tab w:val="left" w:pos="0"/>
      </w:tabs>
      <w:ind w:left="284" w:hanging="284"/>
      <w:contextualSpacing/>
    </w:pPr>
  </w:style>
  <w:style w:type="paragraph" w:customStyle="1" w:styleId="Example">
    <w:name w:val="Example"/>
    <w:basedOn w:val="Normal"/>
    <w:qFormat/>
    <w:rsid w:val="00A54BA3"/>
    <w:pPr>
      <w:numPr>
        <w:numId w:val="1"/>
      </w:numPr>
      <w:spacing w:before="57" w:after="57" w:line="240" w:lineRule="exact"/>
      <w:ind w:left="454" w:hanging="454"/>
    </w:pPr>
    <w:rPr>
      <w:sz w:val="20"/>
    </w:rPr>
  </w:style>
  <w:style w:type="paragraph" w:customStyle="1" w:styleId="Kopf-undFuzeile">
    <w:name w:val="Kopf- und Fußzeile"/>
    <w:basedOn w:val="Normal"/>
    <w:qFormat/>
  </w:style>
  <w:style w:type="paragraph" w:styleId="Header">
    <w:name w:val="header"/>
    <w:basedOn w:val="Normal"/>
    <w:link w:val="HeaderChar"/>
    <w:pPr>
      <w:tabs>
        <w:tab w:val="center" w:pos="4536"/>
        <w:tab w:val="right" w:pos="9072"/>
      </w:tabs>
      <w:spacing w:before="0" w:line="240" w:lineRule="auto"/>
    </w:pPr>
  </w:style>
  <w:style w:type="paragraph" w:styleId="Footer">
    <w:name w:val="footer"/>
    <w:basedOn w:val="Normal"/>
    <w:link w:val="FooterChar"/>
    <w:pPr>
      <w:tabs>
        <w:tab w:val="center" w:pos="4536"/>
        <w:tab w:val="right" w:pos="9072"/>
      </w:tabs>
      <w:spacing w:before="0" w:line="240" w:lineRule="auto"/>
    </w:pPr>
  </w:style>
  <w:style w:type="paragraph" w:customStyle="1" w:styleId="FunoteFootnote">
    <w:name w:val="Fußnote/Footnote"/>
    <w:basedOn w:val="FootnoteText"/>
    <w:qFormat/>
    <w:pPr>
      <w:tabs>
        <w:tab w:val="left" w:pos="283"/>
      </w:tabs>
      <w:spacing w:line="230" w:lineRule="atLeast"/>
      <w:ind w:left="284" w:hanging="284"/>
      <w:textAlignment w:val="center"/>
    </w:pPr>
    <w:rPr>
      <w:rFonts w:cs="Times New Roman"/>
    </w:rPr>
  </w:style>
  <w:style w:type="paragraph" w:styleId="FootnoteText">
    <w:name w:val="footnote text"/>
    <w:basedOn w:val="Normal"/>
    <w:link w:val="FootnoteTextChar"/>
    <w:pPr>
      <w:spacing w:before="0" w:line="232" w:lineRule="exact"/>
      <w:ind w:left="283" w:hanging="283"/>
    </w:pPr>
    <w:rPr>
      <w:sz w:val="19"/>
      <w:szCs w:val="20"/>
    </w:rPr>
  </w:style>
  <w:style w:type="paragraph" w:customStyle="1" w:styleId="Keywords">
    <w:name w:val="Keywords"/>
    <w:basedOn w:val="Normal"/>
    <w:qFormat/>
    <w:rPr>
      <w:sz w:val="20"/>
    </w:rPr>
  </w:style>
  <w:style w:type="paragraph" w:styleId="IntenseQuote">
    <w:name w:val="Intense Quote"/>
    <w:basedOn w:val="Quote"/>
    <w:next w:val="Normal"/>
    <w:link w:val="IntenseQuoteChar"/>
    <w:qFormat/>
    <w:rPr>
      <w:bCs/>
      <w:iCs w:val="0"/>
    </w:rPr>
  </w:style>
  <w:style w:type="paragraph" w:customStyle="1" w:styleId="ReferenceEntry">
    <w:name w:val="Reference Entry"/>
    <w:basedOn w:val="Normal"/>
    <w:qFormat/>
    <w:pPr>
      <w:spacing w:before="28" w:line="193" w:lineRule="atLeast"/>
      <w:ind w:left="283" w:hanging="283"/>
      <w:jc w:val="left"/>
      <w:textAlignment w:val="center"/>
    </w:pPr>
    <w:rPr>
      <w:sz w:val="19"/>
      <w:szCs w:val="20"/>
    </w:rPr>
  </w:style>
  <w:style w:type="paragraph" w:customStyle="1" w:styleId="HngenderEinzug">
    <w:name w:val="Hängender Einzug"/>
    <w:basedOn w:val="BodyText"/>
    <w:qFormat/>
    <w:pPr>
      <w:spacing w:after="0"/>
      <w:ind w:left="283" w:hanging="283"/>
    </w:pPr>
  </w:style>
  <w:style w:type="paragraph" w:customStyle="1" w:styleId="Tabelleninhalt">
    <w:name w:val="Tabelleninhalt"/>
    <w:basedOn w:val="Normal"/>
    <w:qFormat/>
    <w:pPr>
      <w:widowControl w:val="0"/>
      <w:suppressLineNumbers/>
      <w:spacing w:after="57" w:line="232" w:lineRule="exact"/>
    </w:pPr>
    <w:rPr>
      <w:sz w:val="19"/>
    </w:rPr>
  </w:style>
  <w:style w:type="paragraph" w:customStyle="1" w:styleId="Tabellenberschrift">
    <w:name w:val="Tabellenüberschrift"/>
    <w:basedOn w:val="Tabelleninhalt"/>
    <w:qFormat/>
    <w:pPr>
      <w:jc w:val="left"/>
    </w:pPr>
    <w:rPr>
      <w:b/>
      <w:bCs/>
    </w:rPr>
  </w:style>
  <w:style w:type="paragraph" w:customStyle="1" w:styleId="Literaturverzeichnis1">
    <w:name w:val="Literaturverzeichnis 1"/>
    <w:basedOn w:val="Verzeichnis"/>
    <w:qFormat/>
    <w:pPr>
      <w:spacing w:before="0" w:line="240" w:lineRule="atLeast"/>
      <w:ind w:left="720" w:hanging="720"/>
    </w:pPr>
    <w:rPr>
      <w:sz w:val="19"/>
    </w:rPr>
  </w:style>
  <w:style w:type="paragraph" w:styleId="IndexHeading">
    <w:name w:val="index heading"/>
    <w:basedOn w:val="Heading1"/>
    <w:autoRedefine/>
  </w:style>
  <w:style w:type="paragraph" w:styleId="TableofAuthorities">
    <w:name w:val="table of authorities"/>
    <w:basedOn w:val="Heading1"/>
    <w:autoRedefine/>
    <w:pPr>
      <w:suppressLineNumbers/>
    </w:pPr>
  </w:style>
  <w:style w:type="paragraph" w:styleId="Closing">
    <w:name w:val="Closing"/>
    <w:basedOn w:val="berschrift"/>
    <w:next w:val="BodyText"/>
    <w:qFormat/>
    <w:pPr>
      <w:jc w:val="center"/>
    </w:pPr>
    <w:rPr>
      <w:bCs/>
      <w:szCs w:val="32"/>
    </w:rPr>
  </w:style>
  <w:style w:type="paragraph" w:styleId="TOCHeading">
    <w:name w:val="TOC Heading"/>
    <w:basedOn w:val="IndexHeading"/>
  </w:style>
  <w:style w:type="paragraph" w:customStyle="1" w:styleId="Abbildungsindexberschriften">
    <w:name w:val="Abbildungsindex Überschriften"/>
    <w:basedOn w:val="IndexHeading"/>
    <w:qFormat/>
  </w:style>
  <w:style w:type="paragraph" w:customStyle="1" w:styleId="OLtext">
    <w:name w:val="OL text"/>
    <w:basedOn w:val="Normal"/>
    <w:qFormat/>
    <w:pPr>
      <w:spacing w:before="0" w:line="240" w:lineRule="exact"/>
    </w:pPr>
    <w:rPr>
      <w:rFonts w:ascii="Times New Roman" w:eastAsia="Times New Roman" w:hAnsi="Times New Roman" w:cs="Times New Roman"/>
      <w:sz w:val="20"/>
      <w:szCs w:val="20"/>
      <w:lang w:val="en-US"/>
    </w:rPr>
  </w:style>
  <w:style w:type="paragraph" w:customStyle="1" w:styleId="OLtextindented">
    <w:name w:val="OL text indented"/>
    <w:basedOn w:val="OLtext"/>
    <w:qFormat/>
    <w:pPr>
      <w:ind w:firstLine="240"/>
    </w:pPr>
  </w:style>
  <w:style w:type="paragraph" w:customStyle="1" w:styleId="OLexamplesecondglossline">
    <w:name w:val="OL example second gloss line"/>
    <w:basedOn w:val="Normal"/>
    <w:qFormat/>
    <w:pPr>
      <w:keepNext/>
      <w:spacing w:before="0" w:line="240" w:lineRule="auto"/>
      <w:jc w:val="left"/>
    </w:pPr>
    <w:rPr>
      <w:rFonts w:ascii="Times New Roman" w:eastAsia="Times New Roman" w:hAnsi="Times New Roman" w:cs="Times New Roman"/>
      <w:sz w:val="16"/>
      <w:szCs w:val="16"/>
      <w:lang w:val="en-US"/>
    </w:rPr>
  </w:style>
  <w:style w:type="paragraph" w:customStyle="1" w:styleId="OL3ptseparator">
    <w:name w:val="OL 3pt separator"/>
    <w:basedOn w:val="Normal"/>
    <w:qFormat/>
    <w:pPr>
      <w:spacing w:before="0" w:line="240" w:lineRule="auto"/>
      <w:jc w:val="left"/>
    </w:pPr>
    <w:rPr>
      <w:rFonts w:ascii="Times New Roman" w:eastAsia="Times New Roman" w:hAnsi="Times New Roman" w:cs="Times New Roman"/>
      <w:sz w:val="6"/>
      <w:szCs w:val="6"/>
      <w:lang w:val="en-AU"/>
    </w:rPr>
  </w:style>
  <w:style w:type="paragraph" w:customStyle="1" w:styleId="OLfootnote">
    <w:name w:val="OL footnote"/>
    <w:basedOn w:val="OLtext"/>
    <w:qFormat/>
    <w:pPr>
      <w:spacing w:line="180" w:lineRule="exact"/>
      <w:ind w:left="240" w:hanging="240"/>
    </w:pPr>
    <w:rPr>
      <w:sz w:val="16"/>
    </w:rPr>
  </w:style>
  <w:style w:type="paragraph" w:customStyle="1" w:styleId="OLexamplesource">
    <w:name w:val="OL example source"/>
    <w:basedOn w:val="OLtext"/>
    <w:qFormat/>
    <w:pPr>
      <w:jc w:val="right"/>
    </w:pPr>
  </w:style>
  <w:style w:type="paragraph" w:styleId="BalloonText">
    <w:name w:val="Balloon Text"/>
    <w:basedOn w:val="Normal"/>
    <w:link w:val="BalloonTextChar"/>
    <w:qFormat/>
    <w:pPr>
      <w:spacing w:before="0" w:line="240" w:lineRule="auto"/>
    </w:pPr>
    <w:rPr>
      <w:rFonts w:ascii="Tahoma" w:hAnsi="Tahoma"/>
      <w:sz w:val="16"/>
      <w:szCs w:val="16"/>
    </w:rPr>
  </w:style>
  <w:style w:type="character" w:styleId="UnresolvedMention">
    <w:name w:val="Unresolved Mention"/>
    <w:basedOn w:val="DefaultParagraphFont"/>
    <w:uiPriority w:val="99"/>
    <w:semiHidden/>
    <w:unhideWhenUsed/>
    <w:rsid w:val="00857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le.helen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alevs@gmail.com" TargetMode="External"/><Relationship Id="rId4" Type="http://schemas.openxmlformats.org/officeDocument/2006/relationships/settings" Target="settings.xml"/><Relationship Id="rId9" Type="http://schemas.openxmlformats.org/officeDocument/2006/relationships/hyperlink" Target="http://wals.info"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UuqiPeCdQmuhTTXIwI86RYrZMQ==">AMUW2mV0x817fbVM42FCm5GdBwO/KdCBXZE912zSETTeJEQca5FYVfX7Notk0uZuPnqZRu2+WIIjrkxc75rJqR3yDvZ5GxFAzXkOK4i7THUysAPokde24ty0rzzh3aHFCeFBgWGgARf0c8vkcaFjGYhU0Tgl0vqiR7rEu4rhcom46D4Bi6AMovq6DZ56X2+mSdmSG8ZsKyhdk/OozGBlhpcP6DE5Qvl9Uw==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5185</Characters>
  <Application>Microsoft Office Word</Application>
  <DocSecurity>0</DocSecurity>
  <Lines>82</Lines>
  <Paragraphs>30</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Kupietz</dc:creator>
  <cp:lastModifiedBy>Levshina Natalia</cp:lastModifiedBy>
  <cp:revision>3</cp:revision>
  <dcterms:created xsi:type="dcterms:W3CDTF">2023-05-12T10:47:00Z</dcterms:created>
  <dcterms:modified xsi:type="dcterms:W3CDTF">2023-05-12T10:47:00Z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BREF_0sVWis3f4vrG_1">
    <vt:lpwstr>ZOTERO_ITEM CSL_CITATION {"citationID":"cNfOT9B7","properties":{"formattedCitation":"(Haspelmath 1993, p. 207)","plainCitation":"(Haspelmath 1993, p. 207)","noteIndex":0},"citationItems":[{"id":63066,"uris":["http://zotero.org/users/7800386/items/H2JQ756D</vt:lpwstr>
  </property>
  <property fmtid="{D5CDD505-2E9C-101B-9397-08002B2CF9AE}" pid="3" name="ZOTERO_BREF_0sVWis3f4vrG_2">
    <vt:lpwstr>"],"itemData":{"id":63066,"type":"article-journal","container-title":"New York","journalAbbreviation":"New York","title":"A grammar of Lezgian.(Mouton Grammar Library, 9). Berlin","author":[{"family":"Haspelmath","given":"M"}],"issued":{"date-parts":[["19</vt:lpwstr>
  </property>
  <property fmtid="{D5CDD505-2E9C-101B-9397-08002B2CF9AE}" pid="4" name="ZOTERO_BREF_0sVWis3f4vrG_3">
    <vt:lpwstr>93"]]}},"locator":"207","label":"page"}],"schema":"https://github.com/citation-style-language/schema/raw/master/csl-citation.json"}</vt:lpwstr>
  </property>
  <property fmtid="{D5CDD505-2E9C-101B-9397-08002B2CF9AE}" pid="5" name="ZOTERO_BREF_ScWPDzRVRHh0_1">
    <vt:lpwstr>ZOTERO_ITEM CSL_CITATION {"citationID":"Oz3G59Pn","properties":{"formattedCitation":"(Teich 2003)","plainCitation":"(Teich 2003)","noteIndex":0},"citationItems":[{"id":63049,"uris":["http://zotero.org/users/7800386/items/L78RLSNM"],"itemData":{"id":63049,</vt:lpwstr>
  </property>
  <property fmtid="{D5CDD505-2E9C-101B-9397-08002B2CF9AE}" pid="6" name="ZOTERO_BREF_ScWPDzRVRHh0_2">
    <vt:lpwstr>"type":"book","event-place":"Berlin","publisher":"Mouton de Gruyter","publisher-place":"Berlin","title":"Cross-Linguistic Variation in System and Text: A Methodology for the Investigation of Translations and Comparable Texts","author":[{"family":"Teich","</vt:lpwstr>
  </property>
  <property fmtid="{D5CDD505-2E9C-101B-9397-08002B2CF9AE}" pid="7" name="ZOTERO_BREF_ScWPDzRVRHh0_3">
    <vt:lpwstr>given":"Elke"}],"issued":{"date-parts":[["2003"]]}}}],"schema":"https://github.com/citation-style-language/schema/raw/master/csl-citation.json"}</vt:lpwstr>
  </property>
  <property fmtid="{D5CDD505-2E9C-101B-9397-08002B2CF9AE}" pid="8" name="ZOTERO_BREF_V5TMI0czrpa0_1">
    <vt:lpwstr>ZOTERO_ITEM CSL_CITATION {"citationID":"BRvaGgo9","properties":{"formattedCitation":"(Bickel/Comrie/Haspelmath 2015)","plainCitation":"(Bickel/Comrie/Haspelmath 2015)","noteIndex":0},"citationItems":[{"id":63065,"uris":["http://zotero.org/users/7800386/it</vt:lpwstr>
  </property>
  <property fmtid="{D5CDD505-2E9C-101B-9397-08002B2CF9AE}" pid="9" name="ZOTERO_BREF_V5TMI0czrpa0_2">
    <vt:lpwstr>ems/XDMEJRBJ"],"itemData":{"id":63065,"type":"document","note":"Revised version of May 31, 2015","title":"The Leipzig glossing rules: Conventions for interlinear morpheme-by-morpheme glosses","URL":"https://www.eva.mpg.de/lingua/pdf/Glossing-Rules.pdf","a</vt:lpwstr>
  </property>
  <property fmtid="{D5CDD505-2E9C-101B-9397-08002B2CF9AE}" pid="10" name="ZOTERO_BREF_V5TMI0czrpa0_3">
    <vt:lpwstr>uthor":[{"family":"Bickel","given":"Balthasar"},{"family":"Comrie","given":"Bernard"},{"family":"Haspelmath","given":"Martin"}],"accessed":{"date-parts":[["2023",3,8]]},"issued":{"date-parts":[["2015"]]}}}],"schema":"https://github.com/citation-style-lang</vt:lpwstr>
  </property>
  <property fmtid="{D5CDD505-2E9C-101B-9397-08002B2CF9AE}" pid="11" name="ZOTERO_BREF_V5TMI0czrpa0_4">
    <vt:lpwstr>uage/schema/raw/master/csl-citation.json"}</vt:lpwstr>
  </property>
  <property fmtid="{D5CDD505-2E9C-101B-9397-08002B2CF9AE}" pid="12" name="ZOTERO_BREF_hAC7oUOtVeE8_1">
    <vt:lpwstr>ZOTERO_ITEM CSL_CITATION {"citationID":"BOYKEc9w","properties":{"formattedCitation":"(Cappelle/Mostrov/Tayalati 2021, p. 82)","plainCitation":"(Cappelle/Mostrov/Tayalati 2021, p. 82)","noteIndex":0},"citationItems":[{"id":63059,"uris":["http://zotero.org/</vt:lpwstr>
  </property>
  <property fmtid="{D5CDD505-2E9C-101B-9397-08002B2CF9AE}" pid="13" name="ZOTERO_BREF_hAC7oUOtVeE8_2">
    <vt:lpwstr>users/7800386/items/IJ9ABV2D"],"itemData":{"id":63059,"type":"article-journal","abstract":"Abstract This study focuses on French and English abstract nouns denoting properties that can be ascribed to humans, such as beauty, carefulness and anger. Previous</vt:lpwstr>
  </property>
  <property fmtid="{D5CDD505-2E9C-101B-9397-08002B2CF9AE}" pid="14" name="ZOTERO_BREF_hAC7oUOtVeE8_3">
    <vt:lpwstr>research showed that some but not all of these nouns are licensed in both locative existentials (e.g., There’s an intense anger in Isabella) and possessive existentials (e.g., Isabella has an intense anger). What remains unclear is how these and other pa</vt:lpwstr>
  </property>
  <property fmtid="{D5CDD505-2E9C-101B-9397-08002B2CF9AE}" pid="15" name="ZOTERO_BREF_hAC7oUOtVeE8_4">
    <vt:lpwstr>tterns correlate among themselves depending on how easily they host such nouns. We here use speaker ratings of these nouns in different constructional environments. A principal component analysis suggests that the main dimension underlying native speakers</vt:lpwstr>
  </property>
  <property fmtid="{D5CDD505-2E9C-101B-9397-08002B2CF9AE}" pid="16" name="ZOTERO_BREF_hAC7oUOtVeE8_5">
    <vt:lpwstr>’ ratings of these abstract nouns in six different patterns is temporal limitability. This gradable distinction, strongly correlated with the locative existential, holds for both the French and English data and outweighs any French-English contrastive dif</vt:lpwstr>
  </property>
  <property fmtid="{D5CDD505-2E9C-101B-9397-08002B2CF9AE}" pid="17" name="ZOTERO_BREF_hAC7oUOtVeE8_6">
    <vt:lpwstr>ferences in how acceptable human property nouns are considered to be in the patterns studied.","container-title":"Languages in Contrast","DOI":"10.1075/lic.19006.cap","ISSN":"1387-6759","issue":"1","journalAbbreviation":"Lang. Contrast","note":"publisher:</vt:lpwstr>
  </property>
  <property fmtid="{D5CDD505-2E9C-101B-9397-08002B2CF9AE}" pid="18" name="ZOTERO_BREF_hAC7oUOtVeE8_7">
    <vt:lpwstr>John Benjamins Publishing Company","page":"82-111","title":"Temperaments, tempers, and temporality","volume":"21","author":[{"family":"Cappelle","given":"Bert"},{"family":"Mostrov","given":"Vassil"},{"family":"Tayalati","given":"Fayssal"}],"issued":{"dat</vt:lpwstr>
  </property>
  <property fmtid="{D5CDD505-2E9C-101B-9397-08002B2CF9AE}" pid="19" name="ZOTERO_BREF_hAC7oUOtVeE8_8">
    <vt:lpwstr>e-parts":[["2021",1,26]]}},"locator":"82","label":"page"}],"schema":"https://github.com/citation-style-language/schema/raw/master/csl-citation.json"}</vt:lpwstr>
  </property>
  <property fmtid="{D5CDD505-2E9C-101B-9397-08002B2CF9AE}" pid="20" name="ZOTERO_BREF_nOh0h30CRAuA_1">
    <vt:lpwstr>ZOTERO_ITEM CSL_CITATION {"citationID":"EiAJUOGU","properties":{"formattedCitation":"(Ernst 1994; Greenbaum 1996, pp. 2\\uc0\\u8211{}3)","plainCitation":"(Ernst 1994; Greenbaum 1996, pp. 2–3)","noteIndex":0},"citationItems":[{"id":63067,"uris":["http://zo</vt:lpwstr>
  </property>
  <property fmtid="{D5CDD505-2E9C-101B-9397-08002B2CF9AE}" pid="21" name="ZOTERO_BREF_nOh0h30CRAuA_2">
    <vt:lpwstr>tero.org/users/7800386/items/BX9I3NPY"],"itemData":{"id":63067,"type":"thesis","genre":"Master's Thesis","publisher":"Department of Philosophy, Kings College, University of London","title":"Meaning and Mind in Monkeys","author":[{"family":"Ernst","given":</vt:lpwstr>
  </property>
  <property fmtid="{D5CDD505-2E9C-101B-9397-08002B2CF9AE}" pid="22" name="ZOTERO_BREF_nOh0h30CRAuA_3">
    <vt:lpwstr>"Pascal"}],"issued":{"date-parts":[["1994"]]}}},{"id":63045,"uris":["http://zotero.org/users/7800386/items/VPV5CQC5"],"itemData":{"id":63045,"type":"book","event-place":"Oxford","publisher":"Clarendon Press","publisher-place":"Oxford","title":"Comparing E</vt:lpwstr>
  </property>
  <property fmtid="{D5CDD505-2E9C-101B-9397-08002B2CF9AE}" pid="23" name="ZOTERO_BREF_nOh0h30CRAuA_4">
    <vt:lpwstr>nglish Worldwide: The International Corpus of English","editor":[{"family":"Greenbaum","given":"Sidney"}],"issued":{"date-parts":[["1996"]]}},"locator":"2-3","label":"page"}],"schema":"https://github.com/citation-style-language/schema/raw/master/csl-citat</vt:lpwstr>
  </property>
  <property fmtid="{D5CDD505-2E9C-101B-9397-08002B2CF9AE}" pid="24" name="ZOTERO_BREF_nOh0h30CRAuA_5">
    <vt:lpwstr>ion.json"}</vt:lpwstr>
  </property>
  <property fmtid="{D5CDD505-2E9C-101B-9397-08002B2CF9AE}" pid="25" name="ZOTERO_BREF_uTco13lYWpsN_1">
    <vt:lpwstr>ZOTERO_ITEM CSL_CITATION {"citationID":"5sCYlDOo","properties":{"formattedCitation":"(Hasselg\\uc0\\u229{}rd/Johansson 2011)","plainCitation":"(Hasselgård/Johansson 2011)","noteIndex":0},"citationItems":[{"id":63063,"uris":["http://zotero.org/users/780038</vt:lpwstr>
  </property>
  <property fmtid="{D5CDD505-2E9C-101B-9397-08002B2CF9AE}" pid="26" name="ZOTERO_BREF_uTco13lYWpsN_2">
    <vt:lpwstr>6/items/CRCEURAF"],"itemData":{"id":63063,"type":"chapter","collection-title":"Studies in Corpus Linguistics","container-title":"A Taste for Corpora","event-place":"Amsterdam","note":"publisher: John Benjamins","page":"33-61","publisher":"Benjamins","publ</vt:lpwstr>
  </property>
  <property fmtid="{D5CDD505-2E9C-101B-9397-08002B2CF9AE}" pid="27" name="ZOTERO_BREF_uTco13lYWpsN_3">
    <vt:lpwstr>isher-place":"Amsterdam","title":"Learner corpora and contrastive interlanguage analysis","author":[{"family":"Hasselgård","given":"Hilde"},{"family":"Johansson","given":"Stig"}],"editor":[{"family":"Meunier","given":"Fanny"},{"family":"Paquot","given":"M</vt:lpwstr>
  </property>
  <property fmtid="{D5CDD505-2E9C-101B-9397-08002B2CF9AE}" pid="28" name="ZOTERO_BREF_uTco13lYWpsN_4">
    <vt:lpwstr>agali"},{"family":"Gilquin","given":"Gaëtanelle"},{"family":"De Cock","given":"Sylvie"}],"issued":{"date-parts":[["2011"]]}}}],"schema":"https://github.com/citation-style-language/schema/raw/master/csl-citation.json"}</vt:lpwstr>
  </property>
  <property fmtid="{D5CDD505-2E9C-101B-9397-08002B2CF9AE}" pid="29" name="ZOTERO_BREF_xuNV8XID0H2x_1">
    <vt:lpwstr>ZOTERO_BIBL {"uncited":[],"omitted":[],"custom":[]} CSL_BIBLIOGRAPHY</vt:lpwstr>
  </property>
  <property fmtid="{D5CDD505-2E9C-101B-9397-08002B2CF9AE}" pid="30" name="ZOTERO_PREF_1">
    <vt:lpwstr>&lt;data data-version="3" zotero-version="6.0.22"&gt;&lt;session id="oEl9wfyX"/&gt;&lt;style id="http://www.zotero.org/styles/ICLC-10" locale="en-GB" hasBibliography="1" bibliographyStyleHasBeenSet="0"/&gt;&lt;prefs&gt;&lt;pref name="fieldType" value="Field"/&gt;&lt;pref name="automaticJ</vt:lpwstr>
  </property>
  <property fmtid="{D5CDD505-2E9C-101B-9397-08002B2CF9AE}" pid="31" name="ZOTERO_PREF_2">
    <vt:lpwstr>ournalAbbreviations" value="true"/&gt;&lt;/prefs&gt;&lt;/data&gt;</vt:lpwstr>
  </property>
</Properties>
</file>