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1B690" w14:textId="6BDA7CA1" w:rsidR="00AB181E" w:rsidRDefault="005348FE">
      <w:pPr>
        <w:pStyle w:val="Author"/>
      </w:pPr>
      <w:r>
        <w:t>Helena Wedig</w:t>
      </w:r>
      <w:r w:rsidR="00224AA6">
        <w:t>/</w:t>
      </w:r>
      <w:r>
        <w:t>Carola</w:t>
      </w:r>
      <w:r w:rsidR="00224AA6">
        <w:t xml:space="preserve"> </w:t>
      </w:r>
      <w:r>
        <w:t>Strobl/Jim J. J. Ureel/Tanja Mortelmans</w:t>
      </w:r>
    </w:p>
    <w:p w14:paraId="6E2565F0" w14:textId="563D44CB" w:rsidR="00AB181E" w:rsidRDefault="00075F12">
      <w:pPr>
        <w:pStyle w:val="Title"/>
      </w:pPr>
      <w:r>
        <w:t>The influence of L1 Dutch on cohesion in L2 German writing</w:t>
      </w:r>
    </w:p>
    <w:p w14:paraId="2BC487CC" w14:textId="62BD61A5" w:rsidR="00AB181E" w:rsidRDefault="00075F12">
      <w:pPr>
        <w:pStyle w:val="Subtitle"/>
      </w:pPr>
      <w:r>
        <w:t>Results from a contrastive corpus-based analysis of L1 and L2 students' writing in German</w:t>
      </w:r>
    </w:p>
    <w:p w14:paraId="27F5E44A" w14:textId="1D3B5C53" w:rsidR="005348FE" w:rsidRDefault="00224AA6" w:rsidP="005348FE">
      <w:pPr>
        <w:pStyle w:val="Keywords"/>
        <w:jc w:val="left"/>
      </w:pPr>
      <w:r>
        <w:rPr>
          <w:b/>
          <w:szCs w:val="20"/>
        </w:rPr>
        <w:t>Keywords:</w:t>
      </w:r>
      <w:r>
        <w:rPr>
          <w:szCs w:val="20"/>
        </w:rPr>
        <w:t xml:space="preserve"> </w:t>
      </w:r>
      <w:r w:rsidR="00075F12">
        <w:rPr>
          <w:szCs w:val="20"/>
        </w:rPr>
        <w:t>second language acquisition, learner corpus, corpus linguistics, connectives, cohesion</w:t>
      </w:r>
    </w:p>
    <w:p w14:paraId="66C18128" w14:textId="4BCC25D5" w:rsidR="005348FE" w:rsidRDefault="005348FE" w:rsidP="005348FE">
      <w:r>
        <w:t xml:space="preserve">Second language (L2) writers struggle with cohesion </w:t>
      </w:r>
      <w:r w:rsidR="00F61FD7">
        <w:fldChar w:fldCharType="begin"/>
      </w:r>
      <w:r w:rsidR="00F61FD7">
        <w:instrText xml:space="preserve"> ADDIN ZOTERO_ITEM CSL_CITATION {"citationID":"oDnGriuD","properties":{"formattedCitation":"(Crossley/McNamara 2012)","plainCitation":"(Crossley/McNamara 2012)","noteIndex":0},"citationItems":[{"id":12,"uris":["http://zotero.org/users/local/JyRwgavF/items/C2CU5CUK"],"itemData":{"id":12,"type":"article-journal","abstract":"This study addresses research gaps in predicting second language (L2) writing proficiency using linguistic features. Key to this analysis is the inclusion of linguistic measures at the surface, textbase and situation model level that assess text cohesion and linguistic sophistication. The results of this study demonstrate that five variables (lexical diversity, word frequency, word meaningfulness, aspect repetition and word familiarity) can be used to significantly predict L2 writing proficiency. The results demonstrate that L2 writers categorised as highly proficient do not produce essays that are more cohesive, but instead produce texts that are more linguistically sophisticated. These findings have important implications for L2 writing development and L2 writing pedagogy.","container-title":"Journal of Research in Reading","DOI":"10.1111/j.1467-9817.2010.01449.x","ISSN":"0141-0423","issue":"2","journalAbbreviation":"Journal of Research in Reading","note":"publisher: John Wiley &amp; Sons, Ltd","page":"115-135","title":"Predicting second language writing proficiency: the roles of cohesion and linguistic sophistication","volume":"35","author":[{"family":"Crossley","given":"Scott A."},{"family":"McNamara","given":"Danielle S."}],"issued":{"date-parts":[["2012",5,1]]}}}],"schema":"https://github.com/citation-style-language/schema/raw/master/csl-citation.json"} </w:instrText>
      </w:r>
      <w:r w:rsidR="00F61FD7">
        <w:fldChar w:fldCharType="separate"/>
      </w:r>
      <w:r w:rsidR="00C82059">
        <w:rPr>
          <w:noProof/>
        </w:rPr>
        <w:t>(Crossley/McNamara 2012)</w:t>
      </w:r>
      <w:r w:rsidR="00F61FD7">
        <w:fldChar w:fldCharType="end"/>
      </w:r>
      <w:r>
        <w:t xml:space="preserve">. One of the reasons is that they tend to rely on native language (L1) strategies to create cohesive texts </w:t>
      </w:r>
      <w:r w:rsidR="00F61FD7">
        <w:fldChar w:fldCharType="begin"/>
      </w:r>
      <w:r w:rsidR="00F61FD7">
        <w:instrText xml:space="preserve"> ADDIN ZOTERO_ITEM CSL_CITATION {"citationID":"r7YjbIBn","properties":{"formattedCitation":"(Breindl 2016)","plainCitation":"(Breindl 2016)","noteIndex":0},"citationItems":[{"id":5,"uris":["http://zotero.org/users/local/JyRwgavF/items/XI65RNF3"],"itemData":{"id":5,"type":"chapter","abstract":"Für die Kodierung interpropositionaler semantischer Relationen wie Additivität, Adversativität, Kausalität etc. steht im Deutschen wie in vielen anderen Sprachen ein reichhaltiges Inventar von Konnektoren unterschiedlicher syntaktischer Kategorien zur Verfügung. Einige semantische Relationen müssen jedoch nicht explizit kodiert werden, da sie auf der Basis übereinzelsprachlicher Erwartungen an „normale“ Sachverhaltszusammenhänge aus dem Kontext erschließbar sind. Ob diese Relationen dann auch von Schreibern ausbuchstabiert werden, ist einzelsprach-spezifisch unterschiedlich. Der Beitrag untersucht vor diesem Hintergrund die Kodierung interpropositionaler Relationen bei Lernern des Deutschen als Fremdsprache. Die Analyse eines Lernerkorpus mit Essays fortgeschrittener Deutschlerner aus Schweden, China und Weißrussland (KobaltDaF-Korpus) und eines muttersprachlichen Kontrollkorpus zeigt, dass Lerner von den Mustern der Muttersprachler quantitativ und qualitativ abweichen. Der Beitrag beschreibt diese Abweichungen und diskutiert mögliche Erklärungen.","collection-title":"Linguistische Berichte - Sonderhefte - 22","container-title":"Normalität in der Sprache","event-place":"Hamburg","ISBN":"978-3-87548-789-3","page":"37-64","publisher":"Buske","publisher-place":"Hamburg","title":"Konnexion in argumentativen Texten. Gebrauchsunterschiede in Deutsch als L2 vs. Deutsch als L1","author":[{"family":"Breindl","given":"Eva"}],"editor":[{"family":"Avis","given":"Franz Josef"},{"family":"Lohnstein","given":"Horst"}],"issued":{"date-parts":[["2016"]]}}}],"schema":"https://github.com/citation-style-language/schema/raw/master/csl-citation.json"} </w:instrText>
      </w:r>
      <w:r w:rsidR="00F61FD7">
        <w:fldChar w:fldCharType="separate"/>
      </w:r>
      <w:r w:rsidR="00C82059">
        <w:rPr>
          <w:noProof/>
        </w:rPr>
        <w:t>(Breindl 2016)</w:t>
      </w:r>
      <w:r w:rsidR="00F61FD7">
        <w:fldChar w:fldCharType="end"/>
      </w:r>
      <w:r w:rsidR="00F61FD7">
        <w:t xml:space="preserve"> </w:t>
      </w:r>
      <w:r>
        <w:t xml:space="preserve">which may differ from the strategy used in the L2 </w:t>
      </w:r>
      <w:r w:rsidR="00F61FD7">
        <w:fldChar w:fldCharType="begin"/>
      </w:r>
      <w:r w:rsidR="003140CA">
        <w:instrText xml:space="preserve"> ADDIN ZOTERO_ITEM CSL_CITATION {"citationID":"ATCQ5rsf","properties":{"formattedCitation":"(Pit 2007)","plainCitation":"(Pit 2007)","dontUpdate":true,"noteIndex":0},"citationItems":[{"id":11,"uris":["http://zotero.org/users/local/JyRwgavF/items/ELKWBWIF"],"itemData":{"id":11,"type":"article-journal","abstract":"The Dutch, German and French languages display a variety of regularly used connectives all of which introduce causes, arguments or reasons, such as Dutch omdat, want and aangezien, German weil, denn and da, and French parce que, car and puisque. Why should these languages have different connectives to express the notion of backward causality? The central argument developed in this article is that the use of these connectives is dependent on the degree of subjectivity associated with the causal relation. The pre-eminence of this account with respect to prior accounts of the uses of these connectives is established on the basis of a series of corpus analyses. The outcomes show that the degree of subjectivity of the main participant involved in the causal relation strongly predicts the occurrence of one or another connective. A distinction can be made between objective connectives like omdat and doordat, parce que and weil on the one hand and subjective connectives like want and aangezien, car and puisque and denn and da on the other hand. No differences between the subjective connectives aangezien/want, puisque/car and denn/da could be observed in terms of subjectivity, but additional frequency data and analyses of translation practices revealed promising directions for supplementary explanations.","container-title":"Languages in Contrast","issue":"1","note":"ISBN: 1387-6759\npublisher: John Benjamins\ntype: https://doi.org/10.1075/lic.7.1.04pit","page":"53-82","title":"Cross-linguistic analyses of backward causal connectives in Dutch, German and French","volume":"7","author":[{"family":"Pit","given":"Mirna"}],"issued":{"date-parts":[["2007"]]}}}],"schema":"https://github.com/citation-style-language/schema/raw/master/csl-citation.json"} </w:instrText>
      </w:r>
      <w:r w:rsidR="00F61FD7">
        <w:fldChar w:fldCharType="separate"/>
      </w:r>
      <w:r w:rsidR="00C82059">
        <w:rPr>
          <w:noProof/>
        </w:rPr>
        <w:t>(</w:t>
      </w:r>
      <w:r w:rsidR="003140CA">
        <w:rPr>
          <w:noProof/>
        </w:rPr>
        <w:t xml:space="preserve">e.g., </w:t>
      </w:r>
      <w:r w:rsidR="00C82059">
        <w:rPr>
          <w:noProof/>
        </w:rPr>
        <w:t>Pit 2007)</w:t>
      </w:r>
      <w:r w:rsidR="00F61FD7">
        <w:fldChar w:fldCharType="end"/>
      </w:r>
      <w:r>
        <w:t>. This challenge has been documented in studies into L2 English</w:t>
      </w:r>
      <w:r w:rsidR="00874444">
        <w:t xml:space="preserve"> </w:t>
      </w:r>
      <w:r w:rsidR="00F30D36">
        <w:fldChar w:fldCharType="begin"/>
      </w:r>
      <w:r w:rsidR="003140CA">
        <w:instrText xml:space="preserve"> ADDIN ZOTERO_ITEM CSL_CITATION {"citationID":"avWA0gCd","properties":{"formattedCitation":"(Stemmer 1991; Johnson 2017; Appel/Szeib 2018)","plainCitation":"(Stemmer 1991; Johnson 2017; Appel/Szeib 2018)","dontUpdate":true,"noteIndex":0},"citationItems":[{"id":16,"uris":["http://zotero.org/users/local/JyRwgavF/items/2649XJQR"],"itemData":{"id":16,"type":"book","event-place":"Heidelberg","publisher":"J. Groos.","publisher-place":"Heidelberg","title":"Kohäsion im gesprochenen Diskurs deutscher Lerner des Englischen","author":[{"family":"Stemmer","given":"Brigitte"}],"issued":{"date-parts":[["1991"]]}}},{"id":23,"uris":["http://zotero.org/users/local/JyRwgavF/items/KTAVX6GU"],"itemData":{"id":23,"type":"article-journal","collection-title":"English Teaching Forum","container-title":"English Teaching Forum","issue":"4","page":"2-13","title":"Improving Cohesion in L2 Writing: A Three-Strand Approach to Building Lexical Cohesion","volume":"55","author":[{"family":"Johnson","given":"Mark"}],"issued":{"date-parts":[["2017"]]}}},{"id":2,"uris":["http://zotero.org/users/local/JyRwgavF/items/B8AE4WA4"],"itemData":{"id":2,"type":"article-journal","abstract":"Appropriate and effective use of linking adverbials (e.g., furthermore, in addition, on the other hand) plays an important role in discourse cohesion, yet how these items are used by second language (L2) writers is still insufficiently understood. In the present study, a learner corpus of 150 argumentative essays was analyzed to determine how linking adverbials were used by L2 English academic writers from three different first language (L1) backgrounds (Arabic, Chinese, French). Using quantitative and qualitative measures, unique production tendencies in the writing of each L1 group were identified. Findings include relative overuse of additive linking adverbials (e.g., in addition, also) by L1 Arabic writers, contrastive linking adverbials (e.g., however) by L1 Chinese writers, and appositional linking adverbials (e.g., in fact, indeed) by L1 French writers of L2 English. Pedagogical implications of these findings are discussed.","container-title":"System","DOI":"10.1016/j.system.2018.08.008","ISSN":"0346-251X","journalAbbreviation":"System","page":"115-129","title":"Linking adverbials in L2 English academic writing: L1-related differences","volume":"78","author":[{"family":"Appel","given":"Randy"},{"family":"Szeib","given":"Andrzej"}],"issued":{"date-parts":[["2018",11,1]]}}}],"schema":"https://github.com/citation-style-language/schema/raw/master/csl-citation.json"} </w:instrText>
      </w:r>
      <w:r w:rsidR="00F30D36">
        <w:fldChar w:fldCharType="separate"/>
      </w:r>
      <w:r w:rsidR="00F30D36">
        <w:rPr>
          <w:noProof/>
        </w:rPr>
        <w:t>(</w:t>
      </w:r>
      <w:r w:rsidR="003140CA">
        <w:rPr>
          <w:noProof/>
        </w:rPr>
        <w:t xml:space="preserve">e.g., </w:t>
      </w:r>
      <w:r w:rsidR="00F30D36">
        <w:rPr>
          <w:noProof/>
        </w:rPr>
        <w:t>Stemmer 1991; Johnson 2017; Appel/Szeib 2018)</w:t>
      </w:r>
      <w:r w:rsidR="00F30D36">
        <w:fldChar w:fldCharType="end"/>
      </w:r>
      <w:r w:rsidR="00F30D36">
        <w:t>.</w:t>
      </w:r>
      <w:r w:rsidR="00E9011C">
        <w:t xml:space="preserve"> </w:t>
      </w:r>
      <w:r>
        <w:t xml:space="preserve">For example, </w:t>
      </w:r>
      <w:r w:rsidR="00E9011C">
        <w:fldChar w:fldCharType="begin"/>
      </w:r>
      <w:r w:rsidR="005B142B">
        <w:instrText xml:space="preserve"> ADDIN ZOTERO_ITEM CSL_CITATION {"citationID":"Ktljm3tx","properties":{"formattedCitation":"(Appel/Szeib 2018)","plainCitation":"(Appel/Szeib 2018)","dontUpdate":true,"noteIndex":0},"citationItems":[{"id":2,"uris":["http://zotero.org/users/local/JyRwgavF/items/B8AE4WA4"],"itemData":{"id":2,"type":"article-journal","abstract":"Appropriate and effective use of linking adverbials (e.g., furthermore, in addition, on the other hand) plays an important role in discourse cohesion, yet how these items are used by second language (L2) writers is still insufficiently understood. In the present study, a learner corpus of 150 argumentative essays was analyzed to determine how linking adverbials were used by L2 English academic writers from three different first language (L1) backgrounds (Arabic, Chinese, French). Using quantitative and qualitative measures, unique production tendencies in the writing of each L1 group were identified. Findings include relative overuse of additive linking adverbials (e.g., in addition, also) by L1 Arabic writers, contrastive linking adverbials (e.g., however) by L1 Chinese writers, and appositional linking adverbials (e.g., in fact, indeed) by L1 French writers of L2 English. Pedagogical implications of these findings are discussed.","container-title":"System","DOI":"10.1016/j.system.2018.08.008","ISSN":"0346-251X","journalAbbreviation":"System","page":"115-129","title":"Linking adverbials in L2 English academic writing: L1-related differences","volume":"78","author":[{"family":"Appel","given":"Randy"},{"family":"Szeib","given":"Andrzej"}],"issued":{"date-parts":[["2018",11,1]]}}}],"schema":"https://github.com/citation-style-language/schema/raw/master/csl-citation.json"} </w:instrText>
      </w:r>
      <w:r w:rsidR="00E9011C">
        <w:fldChar w:fldCharType="separate"/>
      </w:r>
      <w:r w:rsidR="00E9011C">
        <w:rPr>
          <w:noProof/>
        </w:rPr>
        <w:t>Appel and Szeib (2018)</w:t>
      </w:r>
      <w:r w:rsidR="00E9011C">
        <w:fldChar w:fldCharType="end"/>
      </w:r>
      <w:r>
        <w:t xml:space="preserve"> investigated the influence of L1 Arab, L1 Chinese and L1 French on linking adverbials in L2 English and found differences in the use specific to the L1s, such as an overuse of appositional linking by L1 French writers and an overuse of contrastive linking by L1 Chinese writers. However, in stark contrast to the burgeoning research in cohesion in L2 English </w:t>
      </w:r>
      <w:r w:rsidR="003140CA">
        <w:fldChar w:fldCharType="begin"/>
      </w:r>
      <w:r w:rsidR="003140CA">
        <w:instrText xml:space="preserve"> ADDIN ZOTERO_ITEM CSL_CITATION {"citationID":"FGeFeq4a","properties":{"formattedCitation":"(Crossley/McNamara 2011, 2012; Das et al. 2018; Crossley/Kyle/Dascalu 2019)","plainCitation":"(Crossley/McNamara 2011, 2012; Das et al. 2018; Crossley/Kyle/Dascalu 2019)","dontUpdate":true,"noteIndex":0},"citationItems":[{"id":14,"uris":["http://zotero.org/users/local/JyRwgavF/items/PUMCZITG"],"itemData":{"id":14,"type":"article-journal","abstract":"This study investigates intergroup homogeneity within high intermediate and advanced L2 writers of English from Czech, Finnish, German, and Spanish first language backgrounds. A variety of linguistic features related to lexical sophistication, syntactic complexity, and cohesion were used to compare texts written by L1 speakers of English to L2 writers of English in order to examine if L2 writing shares text similarities regardless of the L1 of the writer. The results of the study provide evidence for intergroup homogeneity in the linguistic patterns of L2 writers in that four word-based indices (hypernymy, polysemy, lexical diversity, and stem overlap) demonstrated similar patterns of occurrence in the L2 writer populations sampled. However, significant differences were reported for these indices between L1 and L2 writers. The results of this study provide evidence that some aspects of L2 writing may not be cultural or independent, but rather based on the amount and type of linguistic knowledge available to L2 learners as a result of language experience and learner proficiency level.","container-title":"Journal of Second Language Writing","DOI":"10.1016/j.jslw.2011.05.007","ISSN":"1060-3743","issue":"4","journalAbbreviation":"Journal of Second Language Writing","page":"271-285","title":"Shared features of L2 writing: Intergroup homogeneity and text classification","volume":"20","author":[{"family":"Crossley","given":"Scott A."},{"family":"McNamara","given":"Danielle S."}],"issued":{"date-parts":[["2011",12,1]]}}},{"id":12,"uris":["http://zotero.org/users/local/JyRwgavF/items/C2CU5CUK"],"itemData":{"id":12,"type":"article-journal","abstract":"This study addresses research gaps in predicting second language (L2) writing proficiency using linguistic features. Key to this analysis is the inclusion of linguistic measures at the surface, textbase and situation model level that assess text cohesion and linguistic sophistication. The results of this study demonstrate that five variables (lexical diversity, word frequency, word meaningfulness, aspect repetition and word familiarity) can be used to significantly predict L2 writing proficiency. The results demonstrate that L2 writers categorised as highly proficient do not produce essays that are more cohesive, but instead produce texts that are more linguistically sophisticated. These findings have important implications for L2 writing development and L2 writing pedagogy.","container-title":"Journal of Research in Reading","DOI":"10.1111/j.1467-9817.2010.01449.x","ISSN":"0141-0423","issue":"2","journalAbbreviation":"Journal of Research in Reading","note":"publisher: John Wiley &amp; Sons, Ltd","page":"115-135","title":"Predicting second language writing proficiency: the roles of cohesion and linguistic sophistication","volume":"35","author":[{"family":"Crossley","given":"Scott A."},{"family":"McNamara","given":"Danielle S."}],"issued":{"date-parts":[["2012",5,1]]}}},{"id":15,"uris":["http://zotero.org/users/local/JyRwgavF/items/BDUTC64W"],"itemData":{"id":15,"type":"paper-conference","abstract":"We present a new lexicon of English discourse connectives called DiMLex-Eng, built by merging information from two annotated corpora and an additional list of relation signals from the literature. The format follows the German connective lexicon DiMLex, which provides a cross-linguistically applicable XML schema. DiMLex-Eng contains 149 English connectives, and gives information on syntactic categories, discourse semantics and non-connective uses (if any). We report on the development steps and discuss design decisions encountered in the lexicon expansion phase. The resource is freely available for use in studies of discourse structure and computational applications.","collection-title":"Proceedings of the 19th Annual SIGdial Meeting on Discourse and Dialogue","event-place":"Melbourne, Australia","note":"type: 10.18653/v1/W18-5042","page":"360-365","publisher":"Association for Computational Linguistics","publisher-place":"Melbourne, Australia","title":"Constructing a Lexicon of English Discourse Connectives","URL":"https://aclanthology.org/W18-5042, https://doi.org/10.18653/v1/W18-5042","author":[{"family":"Das","given":"Debopam"},{"family":"Scheffler","given":"Tatjana"},{"family":"Bourgonje","given":"Peter"},{"family":"Stede","given":"Manfred"}],"issued":{"date-parts":[["2018",7]]}}},{"id":24,"uris":["http://zotero.org/users/local/JyRwgavF/items/V96PY6UX"],"itemData":{"id":24,"type":"article-journal","abstract":"This article introduces the second version of the Tool for the Automatic Analysis of Cohesion (TAACO 2.0). Like its predecessor, TAACO 2.0 is a freely available text analysis tool that works on the Windows, Mac, and Linux operating systems; is housed on a user’s hard drive; is easy to use; and allows for batch processing of text files. TAACO 2.0 includes all the original indices reported for TAACO 1.0, but it adds a number of new indices related to local and global cohesion at the semantic level, reported by latent semantic analysis, latent Dirichlet allocation, and word2vec. The tool also includes a source overlap feature, which calculates lexical and semantic overlap between a source and a response text (i.e., cohesion between the two texts based measures of text relatedness). In the first study in this article, we examined the effects that cohesion features, prompt, essay elaboration, and enhanced cohesion had on expert ratings of text coherence, finding that global semantic similarity as reported by word2vec was an important predictor of coherence ratings. A second study was conducted to examine the source and response indices. In this study we examined whether source overlap between the speaking samples found in the TOEFL-iBT integrated speaking tasks and the responses produced by test-takers was predictive of human ratings of speaking proficiency. The results indicated that the percentage of keywords found in both the source and response and the similarity between the source document and the response, as reported by word2vec, were significant predictors of speaking quality. Combined, these findings help validate the new indices reported for TAACO 2.0.","container-title":"Behavior Research Methods","DOI":"10.3758/s13428-018-1142-4","ISSN":"1554-3528","issue":"1","journalAbbreviation":"Behavior Research Methods","page":"14-27","title":"The Tool for the Automatic Analysis of Cohesion 2.0: Integrating semantic similarity and text overlap","volume":"51","author":[{"family":"Crossley","given":"Scott A."},{"family":"Kyle","given":"Kristopher"},{"family":"Dascalu","given":"Mihai"}],"issued":{"date-parts":[["2019",2,1]]}}}],"schema":"https://github.com/citation-style-language/schema/raw/master/csl-citation.json"} </w:instrText>
      </w:r>
      <w:r w:rsidR="003140CA">
        <w:fldChar w:fldCharType="separate"/>
      </w:r>
      <w:r w:rsidR="003140CA">
        <w:rPr>
          <w:noProof/>
        </w:rPr>
        <w:t>(e.g., Crossley/McNamara 2011, 2012; Das et al. 2018; Crossley/Kyle/Dascalu 2019)</w:t>
      </w:r>
      <w:r w:rsidR="003140CA">
        <w:fldChar w:fldCharType="end"/>
      </w:r>
      <w:r w:rsidR="00E9011C">
        <w:t xml:space="preserve"> </w:t>
      </w:r>
      <w:r>
        <w:t xml:space="preserve">research into cohesion in L2 German has been scarce to date, with only a handful of studies into texts produced by writers with heterogeneous L1 backgrounds. These contrastive studies focus on, for example, the different uses of connectives </w:t>
      </w:r>
      <w:r w:rsidR="00E9011C">
        <w:fldChar w:fldCharType="begin"/>
      </w:r>
      <w:r w:rsidR="009E5A98">
        <w:instrText xml:space="preserve"> ADDIN ZOTERO_ITEM CSL_CITATION {"citationID":"1bg48Y1g","properties":{"formattedCitation":"(Walter, M. 2007; Schmidt, Karin/Walter, Maik 2008)","plainCitation":"(Walter, M. 2007; Schmidt, Karin/Walter, Maik 2008)","dontUpdate":true,"noteIndex":0},"citationItems":[{"id":18,"uris":["http://zotero.org/users/local/JyRwgavF/items/AFGWNBLL"],"itemData":{"id":18,"type":"chapter","container-title":"Theorie und Praxis. Österreichische Beiträge zu Deutsch als Fremdsprache.","event-place":"Innsbruck, Wien, Bozen","page":"145-161","publisher":"Studienverlag","publisher-place":"Innsbruck, Wien, Bozen","title":"Hier wird die Wahl schwer, aber entscheidend. Konnektorenkontraste im Deutschen","author":[{"family":"Walter","given":"Maik"}],"editor":[{"family":"Krumm","given":"Hans-Jürgen"},{"family":"Portmann-Tselikas","given":"Paul R."}],"issued":{"date-parts":[["2007"]]}},"label":"page"},{"id":19,"uris":["http://zotero.org/users/local/JyRwgavF/items/F7F4GV75"],"itemData":{"id":19,"type":"chapter","container-title":"Empirische Forschung und Theoriebildung. Beiträge aus Soziolinguistik; Gesprochene-Sprache- und Zweitspracherwerbsforschung. Festschrift für Norbert Dittmar zum 65. Geburtstag.","event-place":"Frankfurt","page":"331-342","publisher":"Peter Lang","publisher-place":"Frankfurt","title":"\"Und das ist auch gut so\". Der Gebrauch des satzinitialen 'und' bei fortgeschrittenen Lernern des Deutschen als Fremdsprache.","author":[{"family":"Schmidt","given":"Karin"},{"family":"Walter","given":"Maik"}],"editor":[{"family":"Ahrenholz","given":"Bernt"},{"family":"Bredel","given":"Ursula"},{"family":"Klein","given":"Wolfgang"},{"family":"Rost-Roth","given":"Martina"},{"family":"Skiba","given":"Romuald"}],"issued":{"date-parts":[["2008"]]}},"label":"page"}],"schema":"https://github.com/citation-style-language/schema/raw/master/csl-citation.json"} </w:instrText>
      </w:r>
      <w:r w:rsidR="00E9011C">
        <w:fldChar w:fldCharType="separate"/>
      </w:r>
      <w:r w:rsidR="005B142B">
        <w:rPr>
          <w:noProof/>
        </w:rPr>
        <w:t>(Walter, 2007; Schmidt/Walter 2008)</w:t>
      </w:r>
      <w:r w:rsidR="00E9011C">
        <w:fldChar w:fldCharType="end"/>
      </w:r>
      <w:r>
        <w:t xml:space="preserve"> and pronominal adverbs </w:t>
      </w:r>
      <w:r w:rsidR="005B142B">
        <w:fldChar w:fldCharType="begin"/>
      </w:r>
      <w:r w:rsidR="003140CA">
        <w:instrText xml:space="preserve"> ADDIN ZOTERO_ITEM CSL_CITATION {"citationID":"fPospAXB","properties":{"formattedCitation":"(Belz 2005; Breindl 2016; Strobl 2020b)","plainCitation":"(Belz 2005; Breindl 2016; Strobl 2020b)","noteIndex":0},"citationItems":[{"id":3,"uris":["http://zotero.org/users/local/JyRwgavF/items/J3NVYBRV"],"itemData":{"id":3,"type":"article-journal","container-title":"Die Unterrichtspraxis/Teaching German","DOI":"10.1111/j.1756-1221.2005.tb00041.x","ISSN":"0042-062X","issue":"1","journalAbbreviation":"Die Unterrichtspraxis/Teaching German","note":"publisher: John Wiley &amp; Sons, Ltd","page":"44-60","title":"Corpus-Driven Characterizations of Pronominal da-Compound Use by Learners and Native Speakers of German","volume":"38","author":[{"family":"Belz","given":"Julie A."}],"issued":{"date-parts":[["2005",4,1]]}},"label":"page"},{"id":5,"uris":["http://zotero.org/users/local/JyRwgavF/items/XI65RNF3"],"itemData":{"id":5,"type":"chapter","abstract":"Für die Kodierung interpropositionaler semantischer Relationen wie Additivität, Adversativität, Kausalität etc. steht im Deutschen wie in vielen anderen Sprachen ein reichhaltiges Inventar von Konnektoren unterschiedlicher syntaktischer Kategorien zur Verfügung. Einige semantische Relationen müssen jedoch nicht explizit kodiert werden, da sie auf der Basis übereinzelsprachlicher Erwartungen an „normale“ Sachverhaltszusammenhänge aus dem Kontext erschließbar sind. Ob diese Relationen dann auch von Schreibern ausbuchstabiert werden, ist einzelsprach-spezifisch unterschiedlich. Der Beitrag untersucht vor diesem Hintergrund die Kodierung interpropositionaler Relationen bei Lernern des Deutschen als Fremdsprache. Die Analyse eines Lernerkorpus mit Essays fortgeschrittener Deutschlerner aus Schweden, China und Weißrussland (KobaltDaF-Korpus) und eines muttersprachlichen Kontrollkorpus zeigt, dass Lerner von den Mustern der Muttersprachler quantitativ und qualitativ abweichen. Der Beitrag beschreibt diese Abweichungen und diskutiert mögliche Erklärungen.","collection-title":"Linguistische Berichte - Sonderhefte - 22","container-title":"Normalität in der Sprache","event-place":"Hamburg","ISBN":"978-3-87548-789-3","page":"37-64","publisher":"Buske","publisher-place":"Hamburg","title":"Konnexion in argumentativen Texten. Gebrauchsunterschiede in Deutsch als L2 vs. Deutsch als L1","author":[{"family":"Breindl","given":"Eva"}],"editor":[{"family":"Avis","given":"Franz Josef"},{"family":"Lohnstein","given":"Horst"}],"issued":{"date-parts":[["2016"]]}},"label":"page"},{"id":17,"uris":["http://zotero.org/users/local/JyRwgavF/items/H6T46ANN"],"itemData":{"id":17,"type":"article-journal","abstract":"Abstract: This study analyses the use by writers of German as a foreign language (GFL) of pronominal adverbs (PA), a usage domain in which even advanced learners struggle to attain native-like proficiency. A contrastive interlanguage analytical approach is adopted drawing on the Falko essay corpora of highly proficient GFL learners (NNS) and native speakers (NS). Quantitative analysis reveals that NNS underuse PA by a margin of 0.7 to 1, confirming earlier results from online chat-data by mid-proficient NNS. Contextual analysis shows that the distribution of PA over syntactic functions is similar in both Falko groups, but also that highly proficient NNS combine PA with a narrower range of matrix words than NS and overuse some highly frequent PA in non-target-like combinations. On the other hand, use of PA by highly proficient NNS shows a greater similarity to NS than to mid-proficient NNS in terms of syntactic and semantic variety. Proficiency level can therefore be regarded as a predictor of native- like use of PA. \n\nKeywords: German as a foreign language – use of pronominal adverbs – contrastive interlanguage analysis – context analysis – Falko essay corpora","container-title":"Germanistische Mitteilungen","DOI":"10.33675/GM/2019/1&amp;2/11","issue":"1&amp;2","journalAbbreviation":"Germanistische Mitteilungen","title":"Darum sind Pronominaladverbien eine Herausforderung für Deutschlerner","URL":"https://doi.org/10.33675/GM/2019/1&amp;2/11","volume":"45","author":[{"family":"Strobl","given":"Carola"}],"issued":{"date-parts":[["2020"]]}},"label":"page"}],"schema":"https://github.com/citation-style-language/schema/raw/master/csl-citation.json"} </w:instrText>
      </w:r>
      <w:r w:rsidR="005B142B">
        <w:fldChar w:fldCharType="separate"/>
      </w:r>
      <w:r w:rsidR="003140CA">
        <w:rPr>
          <w:noProof/>
        </w:rPr>
        <w:t>(Belz 2005; Breindl 2016; Strobl 2020b)</w:t>
      </w:r>
      <w:r w:rsidR="005B142B">
        <w:fldChar w:fldCharType="end"/>
      </w:r>
      <w:r w:rsidR="005B142B">
        <w:t xml:space="preserve"> </w:t>
      </w:r>
      <w:r>
        <w:t>in L1 and L2 writing.</w:t>
      </w:r>
    </w:p>
    <w:p w14:paraId="0385F9E9" w14:textId="64F92776" w:rsidR="005348FE" w:rsidRDefault="005348FE" w:rsidP="005348FE">
      <w:r>
        <w:t xml:space="preserve">Our study aims </w:t>
      </w:r>
      <w:r w:rsidR="00F30D36">
        <w:t xml:space="preserve">to </w:t>
      </w:r>
      <w:r>
        <w:t xml:space="preserve">fill this gap by furthering research into contrastive studies of connectives in L1 and L2 German writing, focusing on L2 writers with a homogeneous L1 language background (i.e., Dutch). The contrastive analysis will be based on the Belgisches Deutschkorpus (Beldeko) </w:t>
      </w:r>
      <w:r w:rsidR="005B142B">
        <w:fldChar w:fldCharType="begin"/>
      </w:r>
      <w:r w:rsidR="003140CA">
        <w:instrText xml:space="preserve"> ADDIN ZOTERO_ITEM CSL_CITATION {"citationID":"bdv9h439","properties":{"formattedCitation":"(Strobl 2020a)","plainCitation":"(Strobl 2020a)","noteIndex":0},"citationItems":[{"id":21,"uris":["http://zotero.org/users/local/JyRwgavF/items/K8Y9IKJE"],"itemData":{"id":21,"type":"dataset","DOI":"http://hdl.handle.net/20.500.12124/15","number":"http://hdl.handle.net/20.500.12124/15","publisher":"Eurac Research CLARIN Centre","title":"Beldeko Summary Corpus v1.0.0.","version":"1.0","author":[{"family":"Strobl","given":"Carola"}],"issued":{"date-parts":[["2020"]]}}}],"schema":"https://github.com/citation-style-language/schema/raw/master/csl-citation.json"} </w:instrText>
      </w:r>
      <w:r w:rsidR="005B142B">
        <w:fldChar w:fldCharType="separate"/>
      </w:r>
      <w:r w:rsidR="003140CA">
        <w:rPr>
          <w:noProof/>
        </w:rPr>
        <w:t>(Strobl 2020a)</w:t>
      </w:r>
      <w:r w:rsidR="005B142B">
        <w:fldChar w:fldCharType="end"/>
      </w:r>
      <w:r w:rsidR="005B142B">
        <w:t xml:space="preserve"> </w:t>
      </w:r>
      <w:r>
        <w:t>and the German Summary Corpus (GerSumCo). These are two corpora that have recently been compiled to analyse cohesion in L2 language. Beldeko consists of 301 texts written by advanced students of L2 German in an academic writing course. GerSumCo is still growing and to date includes 47 texts written by L1 German students. The texts are summaries (of the same source texts) that were produced under comparable conditions. The corpora have been pre-processed and automatically annotated with part-of-speech tags and lemmas. Additionally, the connectives were automatically pre-annotated using DimLex</w:t>
      </w:r>
      <w:r w:rsidR="00874444">
        <w:t xml:space="preserve"> </w:t>
      </w:r>
      <w:r w:rsidR="00C9301F">
        <w:fldChar w:fldCharType="begin"/>
      </w:r>
      <w:r w:rsidR="00874444">
        <w:instrText xml:space="preserve"> ADDIN ZOTERO_ITEM CSL_CITATION {"citationID":"UtT2GW54","properties":{"formattedCitation":"(Stede 2002; Scheffler/Stede 2016)","plainCitation":"(Stede 2002; Scheffler/Stede 2016)","noteIndex":0},"citationItems":[{"id":22,"uris":["http://zotero.org/users/local/JyRwgavF/items/SEZAN8RI"],"itemData":{"id":22,"type":"chapter","container-title":"Exploring the Lexicon - Theory and Computation","event-place":"Alessandria (Italy)","publisher":"Edizioni dell'Orso","publisher-place":"Alessandria (Italy)","title":"DiMLeX: A Lexical Approach to Discourse Markers","author":[{"family":"Stede","given":"Manfred"}],"issued":{"date-parts":[["2002"]]}}},{"id":8,"uris":["http://zotero.org/users/local/JyRwgavF/items/AAHHJVRI"],"itemData":{"id":8,"type":"paper-conference","container-title":"Proceedings of LREC","event-place":"Portorož (Slovenia)","event-title":"International Conference on Language Resources and Evaluation","publisher-place":"Portorož (Slovenia)","title":"Adding Semantic Relations to a Large-Coverage Connective Lexicon of German","author":[{"family":"Scheffler","given":"Tatjana"},{"family":"Stede","given":"Manfred"}],"issued":{"date-parts":[["2016"]]}}}],"schema":"https://github.com/citation-style-language/schema/raw/master/csl-citation.json"} </w:instrText>
      </w:r>
      <w:r w:rsidR="00C9301F">
        <w:fldChar w:fldCharType="separate"/>
      </w:r>
      <w:r w:rsidR="00874444">
        <w:rPr>
          <w:noProof/>
        </w:rPr>
        <w:t>(Stede 2002; Scheffler/Stede 2016)</w:t>
      </w:r>
      <w:r w:rsidR="00C9301F">
        <w:fldChar w:fldCharType="end"/>
      </w:r>
      <w:r w:rsidR="005B142B">
        <w:t xml:space="preserve">, </w:t>
      </w:r>
      <w:r>
        <w:t xml:space="preserve">a database containing German connectives and their corresponding PDTB3 tags </w:t>
      </w:r>
      <w:r w:rsidR="005B142B">
        <w:fldChar w:fldCharType="begin"/>
      </w:r>
      <w:r w:rsidR="00C9301F">
        <w:instrText xml:space="preserve"> ADDIN ZOTERO_ITEM CSL_CITATION {"citationID":"0xytRs2f","properties":{"formattedCitation":"(Webber et al. 2019)","plainCitation":"(Webber et al. 2019)","noteIndex":0},"citationItems":[{"id":20,"uris":["http://zotero.org/users/local/JyRwgavF/items/N6PSCP5Q"],"itemData":{"id":20,"type":"document","publisher":"University of Pennsylvania","title":"The Penn Discourse Treebank 3.0 Annotation Manual.","author":[{"family":"Webber","given":"Bonnie"},{"family":"Prasad,","given":"Rashmi"},{"family":"Lee","given":"Alan"},{"family":"Joshi","given":"Aravind"}],"issued":{"date-parts":[["2019"]]}}}],"schema":"https://github.com/citation-style-language/schema/raw/master/csl-citation.json"} </w:instrText>
      </w:r>
      <w:r w:rsidR="005B142B">
        <w:fldChar w:fldCharType="separate"/>
      </w:r>
      <w:r w:rsidR="009E5A98">
        <w:rPr>
          <w:noProof/>
        </w:rPr>
        <w:t>(Webber et al. 2019)</w:t>
      </w:r>
      <w:r w:rsidR="005B142B">
        <w:fldChar w:fldCharType="end"/>
      </w:r>
      <w:r>
        <w:t xml:space="preserve"> After automated pre-annotation, the data were manually corrected and enriched using the online annotation platform Inception </w:t>
      </w:r>
      <w:r w:rsidR="005B142B">
        <w:fldChar w:fldCharType="begin"/>
      </w:r>
      <w:r w:rsidR="005B142B">
        <w:instrText xml:space="preserve"> ADDIN ZOTERO_ITEM CSL_CITATION {"citationID":"mycvyNDW","properties":{"formattedCitation":"(Klie et al. 2018)","plainCitation":"(Klie et al. 2018)","noteIndex":0},"citationItems":[{"id":7,"uris":["http://zotero.org/users/local/JyRwgavF/items/TR79WNDA"],"itemData":{"id":7,"type":"paper-conference","abstract":"We introduce INCEpTION, a new annotation platform for tasks including interactive and semantic annotation (e.g., concept linking, fact linking, knowledge base population, semantic frame annotation). These tasks are very time consuming and demanding for annotators, especially when knowledge bases are used. We address these issues by developing an annotation platform that incorporates machine learning capabilities which actively assist and guide annotators. The platform is both generic and modular. It targets a range of research domains in need of semantic annotation, such as digital humanities, bioinformatics, or linguistics. INCEpTION is publicly available as open-source software.","collection-title":"Proceedings of the 27th International Conference on Computational Linguistics: System Demonstrations","event-place":"Santa Fe, New Mexico","page":"5-9","publisher":"Association for Computational Linguistics","publisher-place":"Santa Fe, New Mexico","title":"The INCEpTION Platform: Machine-Assisted and Knowledge-Oriented Interactive Annotation","URL":"https://aclanthology.org/C18-2002","author":[{"family":"Klie","given":"Jan-Christoph"},{"family":"Bugert","given":"Michael"},{"family":"Boullosa","given":"Beto"},{"family":"Eckart de Castilho","given":"Richard"},{"family":"Gurevych","given":"Iryna"}],"issued":{"date-parts":[["2018",8]]}}}],"schema":"https://github.com/citation-style-language/schema/raw/master/csl-citation.json"} </w:instrText>
      </w:r>
      <w:r w:rsidR="005B142B">
        <w:fldChar w:fldCharType="separate"/>
      </w:r>
      <w:r w:rsidR="005B142B">
        <w:rPr>
          <w:noProof/>
        </w:rPr>
        <w:t>(Klie et al. 2018)</w:t>
      </w:r>
      <w:r w:rsidR="005B142B">
        <w:fldChar w:fldCharType="end"/>
      </w:r>
      <w:r w:rsidR="005B142B">
        <w:t>.</w:t>
      </w:r>
      <w:r>
        <w:t xml:space="preserve"> The three trained annotators used our own guidelines for the annotation of connectives, which are based on PDTB3.</w:t>
      </w:r>
    </w:p>
    <w:p w14:paraId="0997D4A5" w14:textId="69FDB27E" w:rsidR="00AB181E" w:rsidRDefault="005348FE">
      <w:pPr>
        <w:rPr>
          <w:noProof/>
        </w:rPr>
      </w:pPr>
      <w:r w:rsidRPr="005348FE">
        <w:t xml:space="preserve">The preliminary analysis of the corpora via R revealed a higher density of connective use in L2 summaries than in L1 summaries. </w:t>
      </w:r>
      <w:r w:rsidR="00F30D36" w:rsidRPr="00F30D36">
        <w:rPr>
          <w:rFonts w:cs="Libertinus Serif"/>
          <w:color w:val="000000"/>
        </w:rPr>
        <w:t>However, in</w:t>
      </w:r>
      <w:r w:rsidRPr="005348FE">
        <w:t xml:space="preserve"> terms of semantic </w:t>
      </w:r>
      <w:r w:rsidR="00F30D36" w:rsidRPr="00F30D36">
        <w:rPr>
          <w:rFonts w:cs="Libertinus Serif"/>
          <w:color w:val="000000"/>
        </w:rPr>
        <w:t>types,</w:t>
      </w:r>
      <w:r w:rsidRPr="005348FE">
        <w:t xml:space="preserve"> we can see a similar distribution. </w:t>
      </w:r>
      <w:r w:rsidR="005B142B">
        <w:fldChar w:fldCharType="begin"/>
      </w:r>
      <w:r w:rsidR="00E8397B">
        <w:instrText xml:space="preserve"> ADDIN ZOTERO_ITEM CSL_CITATION {"citationID":"af5wkZfA","properties":{"formattedCitation":"(Crossley/McNamara 2012)","plainCitation":"(Crossley/McNamara 2012)","dontUpdate":true,"noteIndex":0},"citationItems":[{"id":12,"uris":["http://zotero.org/users/local/JyRwgavF/items/C2CU5CUK"],"itemData":{"id":12,"type":"article-journal","abstract":"This study addresses research gaps in predicting second language (L2) writing proficiency using linguistic features. Key to this analysis is the inclusion of linguistic measures at the surface, textbase and situation model level that assess text cohesion and linguistic sophistication. The results of this study demonstrate that five variables (lexical diversity, word frequency, word meaningfulness, aspect repetition and word familiarity) can be used to significantly predict L2 writing proficiency. The results demonstrate that L2 writers categorised as highly proficient do not produce essays that are more cohesive, but instead produce texts that are more linguistically sophisticated. These findings have important implications for L2 writing development and L2 writing pedagogy.","container-title":"Journal of Research in Reading","DOI":"10.1111/j.1467-9817.2010.01449.x","ISSN":"0141-0423","issue":"2","journalAbbreviation":"Journal of Research in Reading","note":"publisher: John Wiley &amp; Sons, Ltd","page":"115-135","title":"Predicting second language writing proficiency: the roles of cohesion and linguistic sophistication","volume":"35","author":[{"family":"Crossley","given":"Scott A."},{"family":"McNamara","given":"Danielle S."}],"issued":{"date-parts":[["2012",5,1]]}}}],"schema":"https://github.com/citation-style-language/schema/raw/master/csl-citation.json"} </w:instrText>
      </w:r>
      <w:r w:rsidR="005B142B">
        <w:fldChar w:fldCharType="separate"/>
      </w:r>
      <w:r w:rsidR="005B142B">
        <w:rPr>
          <w:noProof/>
        </w:rPr>
        <w:t>Crossley and McNamara (2012)</w:t>
      </w:r>
      <w:r w:rsidR="005B142B">
        <w:fldChar w:fldCharType="end"/>
      </w:r>
      <w:r w:rsidR="005B142B">
        <w:t xml:space="preserve"> </w:t>
      </w:r>
      <w:r w:rsidRPr="005348FE">
        <w:t xml:space="preserve">documented a similar overuse of connectives in L2 English writing by students with a lower language proficiency, in comparison </w:t>
      </w:r>
      <w:r w:rsidRPr="005348FE">
        <w:lastRenderedPageBreak/>
        <w:t xml:space="preserve">with L2 English writing by students with a higher language proficiency. They found that highly proficient writers tend to rely more on implicit cohesion (e.g., semantic overlap) than on explicit cohesion (e.g., connectives) which they called the </w:t>
      </w:r>
      <w:r w:rsidR="00F30D36" w:rsidRPr="00F30D36">
        <w:rPr>
          <w:rFonts w:cs="Libertinus Serif"/>
          <w:color w:val="000000"/>
        </w:rPr>
        <w:t>'reverse</w:t>
      </w:r>
      <w:r w:rsidRPr="005348FE">
        <w:t xml:space="preserve"> cohesion </w:t>
      </w:r>
      <w:r w:rsidR="00F30D36" w:rsidRPr="00F30D36">
        <w:rPr>
          <w:rFonts w:cs="Libertinus Serif"/>
          <w:color w:val="000000"/>
        </w:rPr>
        <w:t>effect'.</w:t>
      </w:r>
      <w:r w:rsidRPr="005348FE">
        <w:t xml:space="preserve"> In our presentation, we will present the results of our first contrastive analysis of connective use in L1 and L2 German, discussing patterns in light of contrastive research on German and Dutch connectives </w:t>
      </w:r>
      <w:r w:rsidR="005B142B">
        <w:fldChar w:fldCharType="begin"/>
      </w:r>
      <w:r w:rsidR="005B142B">
        <w:instrText xml:space="preserve"> ADDIN ZOTERO_ITEM CSL_CITATION {"citationID":"2AoQ6GTm","properties":{"formattedCitation":"(Pit 2007)","plainCitation":"(Pit 2007)","noteIndex":0},"citationItems":[{"id":11,"uris":["http://zotero.org/users/local/JyRwgavF/items/ELKWBWIF"],"itemData":{"id":11,"type":"article-journal","abstract":"The Dutch, German and French languages display a variety of regularly used connectives all of which introduce causes, arguments or reasons, such as Dutch omdat, want and aangezien, German weil, denn and da, and French parce que, car and puisque. Why should these languages have different connectives to express the notion of backward causality? The central argument developed in this article is that the use of these connectives is dependent on the degree of subjectivity associated with the causal relation. The pre-eminence of this account with respect to prior accounts of the uses of these connectives is established on the basis of a series of corpus analyses. The outcomes show that the degree of subjectivity of the main participant involved in the causal relation strongly predicts the occurrence of one or another connective. A distinction can be made between objective connectives like omdat and doordat, parce que and weil on the one hand and subjective connectives like want and aangezien, car and puisque and denn and da on the other hand. No differences between the subjective connectives aangezien/want, puisque/car and denn/da could be observed in terms of subjectivity, but additional frequency data and analyses of translation practices revealed promising directions for supplementary explanations.","container-title":"Languages in Contrast","issue":"1","note":"ISBN: 1387-6759\npublisher: John Benjamins\ntype: https://doi.org/10.1075/lic.7.1.04pit","page":"53-82","title":"Cross-linguistic analyses of backward causal connectives in Dutch, German and French","volume":"7","author":[{"family":"Pit","given":"Mirna"}],"issued":{"date-parts":[["2007"]]}}}],"schema":"https://github.com/citation-style-language/schema/raw/master/csl-citation.json"} </w:instrText>
      </w:r>
      <w:r w:rsidR="005B142B">
        <w:fldChar w:fldCharType="separate"/>
      </w:r>
      <w:r w:rsidR="005B142B">
        <w:rPr>
          <w:noProof/>
        </w:rPr>
        <w:t>(Pit 2007)</w:t>
      </w:r>
      <w:r w:rsidR="005B142B">
        <w:fldChar w:fldCharType="end"/>
      </w:r>
      <w:r w:rsidR="005B142B">
        <w:t xml:space="preserve"> </w:t>
      </w:r>
      <w:r w:rsidRPr="005348FE">
        <w:t xml:space="preserve">and research on connectives use in L1 German </w:t>
      </w:r>
      <w:r w:rsidR="00E8397B">
        <w:fldChar w:fldCharType="begin"/>
      </w:r>
      <w:r w:rsidR="00E8397B">
        <w:instrText xml:space="preserve"> ADDIN ZOTERO_ITEM CSL_CITATION {"citationID":"ZOm8KgDy","properties":{"formattedCitation":"(Kunz et al. 2021)","plainCitation":"(Kunz et al. 2021)","dontUpdate":true,"noteIndex":0},"citationItems":[{"id":6,"uris":["http://zotero.org/users/local/JyRwgavF/items/JI6QU6KQ"],"itemData":{"id":6,"type":"book","collection-title":"Insights from Corpus-based Studies of Languages, Registers and Modes","ISBN":"978-3-11-071107-3","note":"DOI: 10.1515/9783110711073","publisher":"De Gruyter Mouton","title":"GECCo - German-English Contrasts in Cohesion","URL":"https://doi.org/10.1515/9783110711073","author":[{"family":"Kunz","given":"Kerstin"},{"family":"Lapshinova-Koltunski","given":"Ekaterina"},{"family":"Martínez Martínez","given":"José Manuel"},{"family":"Menzel","given":"Katrin"},{"family":"Steiner","given":"Erich"}],"accessed":{"date-parts":[["2023",4,21]]},"issued":{"date-parts":[["2021"]]}}}],"schema":"https://github.com/citation-style-language/schema/raw/master/csl-citation.json"} </w:instrText>
      </w:r>
      <w:r w:rsidR="00E8397B">
        <w:fldChar w:fldCharType="separate"/>
      </w:r>
      <w:r w:rsidR="00E8397B">
        <w:rPr>
          <w:noProof/>
        </w:rPr>
        <w:t>(e.g., Kunz et al. 2021)</w:t>
      </w:r>
      <w:r w:rsidR="00E8397B">
        <w:fldChar w:fldCharType="end"/>
      </w:r>
      <w:r w:rsidR="00E8397B">
        <w:t>.</w:t>
      </w:r>
    </w:p>
    <w:p w14:paraId="5E780AF2" w14:textId="77777777" w:rsidR="00AB181E" w:rsidRDefault="00224AA6">
      <w:pPr>
        <w:pStyle w:val="TableofAuthorities"/>
      </w:pPr>
      <w:r>
        <w:t>References</w:t>
      </w:r>
    </w:p>
    <w:p w14:paraId="54BDAB93" w14:textId="77777777" w:rsidR="003140CA" w:rsidRPr="003140CA" w:rsidRDefault="00F61FD7" w:rsidP="003140CA">
      <w:pPr>
        <w:pStyle w:val="Bibliography"/>
        <w:rPr>
          <w:rFonts w:ascii="Arial" w:hAnsi="Arial" w:cs="Arial"/>
          <w:color w:val="808080"/>
        </w:rPr>
      </w:pPr>
      <w:r w:rsidRPr="00F61FD7">
        <w:rPr>
          <w:rFonts w:ascii="Arial" w:hAnsi="Arial" w:cs="Arial"/>
        </w:rPr>
        <w:fldChar w:fldCharType="begin"/>
      </w:r>
      <w:r w:rsidR="003140CA">
        <w:rPr>
          <w:rFonts w:ascii="Arial" w:hAnsi="Arial" w:cs="Arial"/>
        </w:rPr>
        <w:instrText xml:space="preserve"> ADDIN ZOTERO_BIBL {"uncited":[],"omitted":[],"custom":[]} CSL_BIBLIOGRAPHY </w:instrText>
      </w:r>
      <w:r w:rsidRPr="00F61FD7">
        <w:rPr>
          <w:rFonts w:ascii="Arial" w:hAnsi="Arial" w:cs="Arial"/>
        </w:rPr>
        <w:fldChar w:fldCharType="separate"/>
      </w:r>
      <w:r w:rsidR="003140CA" w:rsidRPr="003140CA">
        <w:rPr>
          <w:rFonts w:ascii="Arial" w:hAnsi="Arial" w:cs="Arial"/>
          <w:color w:val="808080"/>
        </w:rPr>
        <w:t>Appel, Randy/Szeib, Andrzej (2018): Linking adverbials in L2 English academic writing: L1-related differences. In: System, 78, pp. 115–129. http://doi.org/10.1016/j.system.2018.08.008.</w:t>
      </w:r>
    </w:p>
    <w:p w14:paraId="0B6C0737"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Belz, Julie A. (2005): Corpus-Driven Characterizations of Pronominal da-Compound Use by Learners and Native Speakers of German. In: Die Unterrichtspraxis/Teaching German, 38(1), pp. 44–60. http://doi.org/10.1111/j.1756-1221.2005.tb00041.x.</w:t>
      </w:r>
    </w:p>
    <w:p w14:paraId="4A5D702B"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Breindl, Eva (2016): Konnexion in argumentativen Texten. Gebrauchsunterschiede in Deutsch als L2 vs. Deutsch als L1. In: Avis, Franz Josef/Lohnstein, Horst (eds.): Normalität in der Sprache. Hamburg: Buske (Linguistische Berichte - Sonderhefte - 22), pp. 37–64.</w:t>
      </w:r>
    </w:p>
    <w:p w14:paraId="7DA4FB62"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Crossley, Scott A./Kyle, Kristopher/Dascalu, Mihai (2019): The Tool for the Automatic Analysis of Cohesion 2.0: Integrating semantic similarity and text overlap. In: Behavior Research Methods, 51(1), pp. 14–27. http://doi.org/10.3758/s13428-018-1142-4.</w:t>
      </w:r>
    </w:p>
    <w:p w14:paraId="3D4CCFAB"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Crossley, Scott A./McNamara, Danielle S. (2011): Shared features of L2 writing: Intergroup homogeneity and text classification. In: Journal of Second Language Writing, 20(4), pp. 271–285. http://doi.org/10.1016/j.jslw.2011.05.007.</w:t>
      </w:r>
    </w:p>
    <w:p w14:paraId="46C7B0B5"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Crossley, Scott A./McNamara, Danielle S. (2012): Predicting second language writing proficiency: the roles of cohesion and linguistic sophistication. In: Journal of Research in Reading, 35(2), pp. 115–135. http://doi.org/10.1111/j.1467-9817.2010.01449.x.</w:t>
      </w:r>
    </w:p>
    <w:p w14:paraId="75D2E492"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Das, Debopam/Scheffler, Tatjana/Bourgonje, Peter/Stede, Manfred (2018): Constructing a Lexicon of English Discourse Connectives. Melbourne, Australia: Association for Computational Linguistics (Proceedings of the 19th Annual SIGdial Meeting on Discourse and Dialogue). https://aclanthology.org/W18-5042, https://doi.org/10.18653/v1/W18-5042.</w:t>
      </w:r>
    </w:p>
    <w:p w14:paraId="3697A68E"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Johnson, Mark (2017): Improving Cohesion in L2 Writing: A Three-Strand Approach to Building Lexical Cohesion. In: English Teaching Forum, 55(4), pp. 2–13.</w:t>
      </w:r>
    </w:p>
    <w:p w14:paraId="72DD769E"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Klie, Jan-Christoph/Bugert, Michael/Boullosa, Beto/Eckart de Castilho, Richard/Gurevych, Iryna (2018): The INCEpTION Platform: Machine-Assisted and Knowledge-Oriented Interactive Annotation. In: Santa Fe, New Mexico: Association for Computational Linguistics (Proceedings of the 27th International Conference on Computational Linguistics: System Demonstrations), pp. 5–9. https://aclanthology.org/C18-2002.</w:t>
      </w:r>
    </w:p>
    <w:p w14:paraId="351C6DDB"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 xml:space="preserve">Kunz, Kerstin/Lapshinova-Koltunski, Ekaterina/Martínez Martínez, José Manuel/Menzel, Katrin/Steiner, Erich (2021): GECCo - German-English Contrasts in Cohesion. De Gruyter Mouton (Insights from Corpus-based Studies </w:t>
      </w:r>
      <w:r w:rsidRPr="003140CA">
        <w:rPr>
          <w:rFonts w:ascii="Arial" w:hAnsi="Arial" w:cs="Arial"/>
          <w:color w:val="808080"/>
        </w:rPr>
        <w:lastRenderedPageBreak/>
        <w:t>of Languages, Registers and Modes). http://doi.org/10.1515/9783110711073.</w:t>
      </w:r>
    </w:p>
    <w:p w14:paraId="1EAF381D"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Pit, Mirna (2007): Cross-linguistic analyses of backward causal connectives in Dutch, German and French. Languages in Contrast. John Benjamins.</w:t>
      </w:r>
    </w:p>
    <w:p w14:paraId="430863F0"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 xml:space="preserve">Scheffler, Tatjana/Stede, Manfred (2016): Adding Semantic Relations to a Large-Coverage Connective Lexicon of German. In: Proceedings of LREC. </w:t>
      </w:r>
      <w:r w:rsidRPr="003140CA">
        <w:rPr>
          <w:rFonts w:ascii="Arial" w:hAnsi="Arial" w:cs="Arial"/>
          <w:i/>
          <w:iCs/>
          <w:color w:val="808080"/>
        </w:rPr>
        <w:t>International Conference on Language Resources and Evaluation</w:t>
      </w:r>
      <w:r w:rsidRPr="003140CA">
        <w:rPr>
          <w:rFonts w:ascii="Arial" w:hAnsi="Arial" w:cs="Arial"/>
          <w:color w:val="808080"/>
        </w:rPr>
        <w:t>, Portorož (Slovenia).</w:t>
      </w:r>
    </w:p>
    <w:p w14:paraId="33EEB8E4"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Schmidt, Karin/Walter, Maik (2008): ‘Und das ist auch gut so’. Der Gebrauch des satzinitialen “und” bei fortgeschrittenen Lernern des Deutschen als Fremdsprache. In: Ahrenholz, Bernt/Bredel, Ursula/Klein, Wolfgang/Rost-Roth, Martina/Skiba, Romuald (eds.): Empirische Forschung und Theoriebildung. Beiträge aus Soziolinguistik; Gesprochene-Sprache- und Zweitspracherwerbsforschung. Festschrift für Norbert Dittmar zum 65. Geburtstag. Frankfurt: Peter Lang, pp. 331–342.</w:t>
      </w:r>
    </w:p>
    <w:p w14:paraId="6837E056"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Stede, Manfred (2002): DiMLeX: A Lexical Approach to Discourse Markers. In: Exploring the Lexicon - Theory and Computation. Alessandria (Italy): Edizioni dell’Orso.</w:t>
      </w:r>
    </w:p>
    <w:p w14:paraId="42A63775"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Stemmer, Brigitte (1991): Kohäsion im gesprochenen Diskurs deutscher Lerner des Englischen. Heidelberg: J. Groos.</w:t>
      </w:r>
    </w:p>
    <w:p w14:paraId="7DAA52C6"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Strobl, Carola (2020a): Beldeko Summary Corpus v1.0.0. Eurac Research CLARIN Centre. http://doi.org/http://hdl.handle.net/20.500.12124/15.</w:t>
      </w:r>
    </w:p>
    <w:p w14:paraId="0A367CE1"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Strobl, Carola (2020b): Darum sind Pronominaladverbien eine Herausforderung für Deutschlerner. In: Germanistische Mitteilungen, 45(1 &amp; 2). http://doi.org/10.33675/GM/2019/1&amp;2/11.</w:t>
      </w:r>
    </w:p>
    <w:p w14:paraId="67617C75"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Walter, Maik (2007): Hier wird die Wahl schwer, aber entscheidend. Konnektorenkontraste im Deutschen. In: Krumm, Hans-Jürgen/Portmann-Tselikas, Paul R. (eds.): Theorie und Praxis. Österreichische Beiträge zu Deutsch als Fremdsprache. Innsbruck, Wien, Bozen: Studienverlag, pp. 145–161.</w:t>
      </w:r>
    </w:p>
    <w:p w14:paraId="21F0819A" w14:textId="77777777" w:rsidR="003140CA" w:rsidRPr="003140CA" w:rsidRDefault="003140CA" w:rsidP="003140CA">
      <w:pPr>
        <w:pStyle w:val="Bibliography"/>
        <w:rPr>
          <w:rFonts w:ascii="Arial" w:hAnsi="Arial" w:cs="Arial"/>
          <w:color w:val="808080"/>
        </w:rPr>
      </w:pPr>
      <w:r w:rsidRPr="003140CA">
        <w:rPr>
          <w:rFonts w:ascii="Arial" w:hAnsi="Arial" w:cs="Arial"/>
          <w:color w:val="808080"/>
        </w:rPr>
        <w:t>Webber, Bonnie/Prasad, Rashmi/Lee, Alan/Joshi, Aravind (2019): The Penn Discourse Treebank 3.0 Annotation Manual. University of Pennsylvania.</w:t>
      </w:r>
    </w:p>
    <w:p w14:paraId="0C4AA4C3" w14:textId="77777777" w:rsidR="003140CA" w:rsidRDefault="00F61FD7" w:rsidP="00F30D36">
      <w:pPr>
        <w:pStyle w:val="TableofAuthorities"/>
        <w:rPr>
          <w:rFonts w:ascii="Arial" w:hAnsi="Arial" w:cs="Arial"/>
          <w:sz w:val="22"/>
          <w:szCs w:val="22"/>
        </w:rPr>
      </w:pPr>
      <w:r w:rsidRPr="00F61FD7">
        <w:rPr>
          <w:rFonts w:ascii="Arial" w:hAnsi="Arial" w:cs="Arial"/>
          <w:sz w:val="22"/>
          <w:szCs w:val="22"/>
        </w:rPr>
        <w:fldChar w:fldCharType="end"/>
      </w:r>
    </w:p>
    <w:p w14:paraId="5B4DE60D" w14:textId="2F52887B" w:rsidR="00AB181E" w:rsidRDefault="00224AA6" w:rsidP="00F30D36">
      <w:pPr>
        <w:pStyle w:val="TableofAuthorities"/>
      </w:pPr>
      <w:r>
        <w:t>Contact information</w:t>
      </w:r>
    </w:p>
    <w:p w14:paraId="10C04F5F" w14:textId="77777777" w:rsidR="00075F12" w:rsidRDefault="00075F12"/>
    <w:p w14:paraId="71826F4D" w14:textId="17EA40B0" w:rsidR="00AB181E" w:rsidRDefault="005348FE">
      <w:r>
        <w:rPr>
          <w:rStyle w:val="Strong"/>
        </w:rPr>
        <w:t>Helena</w:t>
      </w:r>
      <w:r w:rsidR="00224AA6">
        <w:rPr>
          <w:rStyle w:val="Strong"/>
        </w:rPr>
        <w:t xml:space="preserve"> </w:t>
      </w:r>
      <w:r>
        <w:rPr>
          <w:rStyle w:val="Strong"/>
        </w:rPr>
        <w:t>Wedig</w:t>
      </w:r>
    </w:p>
    <w:p w14:paraId="33F4C772" w14:textId="1AD0FB52" w:rsidR="00AB181E" w:rsidRDefault="005348FE">
      <w:r>
        <w:t>University of Antwerp</w:t>
      </w:r>
    </w:p>
    <w:p w14:paraId="50943E99" w14:textId="613AA0FD" w:rsidR="00AB181E" w:rsidRDefault="00000000">
      <w:hyperlink r:id="rId7">
        <w:r w:rsidR="005348FE">
          <w:rPr>
            <w:rStyle w:val="Hyperlink"/>
          </w:rPr>
          <w:t>helena.wedig@uantwerpen.be</w:t>
        </w:r>
      </w:hyperlink>
    </w:p>
    <w:p w14:paraId="623259C8" w14:textId="77777777" w:rsidR="00AB181E" w:rsidRDefault="00AB181E">
      <w:pPr>
        <w:pStyle w:val="Literaturverzeichnis1"/>
        <w:ind w:left="0" w:firstLine="0"/>
      </w:pPr>
    </w:p>
    <w:p w14:paraId="74F9EF3C" w14:textId="7F76320F" w:rsidR="005348FE" w:rsidRDefault="005348FE" w:rsidP="005348FE">
      <w:r>
        <w:rPr>
          <w:rStyle w:val="Strong"/>
        </w:rPr>
        <w:t>Carola Strobl</w:t>
      </w:r>
    </w:p>
    <w:p w14:paraId="335BB487" w14:textId="77777777" w:rsidR="005348FE" w:rsidRDefault="005348FE" w:rsidP="005348FE">
      <w:r>
        <w:t>University of Antwerp</w:t>
      </w:r>
    </w:p>
    <w:p w14:paraId="60296FE4" w14:textId="28EEC063" w:rsidR="005348FE" w:rsidRDefault="00000000" w:rsidP="005348FE">
      <w:hyperlink r:id="rId8">
        <w:r w:rsidR="005348FE">
          <w:rPr>
            <w:rStyle w:val="Hyperlink"/>
          </w:rPr>
          <w:t>carola.strobl@uantwerpen.be</w:t>
        </w:r>
      </w:hyperlink>
    </w:p>
    <w:p w14:paraId="40AB4491" w14:textId="77777777" w:rsidR="00AB181E" w:rsidRDefault="00AB181E">
      <w:pPr>
        <w:pStyle w:val="Literaturverzeichnis1"/>
        <w:ind w:left="0" w:firstLine="0"/>
      </w:pPr>
    </w:p>
    <w:p w14:paraId="4BED8FAF" w14:textId="2701652D" w:rsidR="005348FE" w:rsidRDefault="005348FE" w:rsidP="005348FE">
      <w:r>
        <w:rPr>
          <w:rStyle w:val="Strong"/>
        </w:rPr>
        <w:t>Jim J. J. Ureel</w:t>
      </w:r>
    </w:p>
    <w:p w14:paraId="73ADF8EC" w14:textId="77777777" w:rsidR="005348FE" w:rsidRDefault="005348FE" w:rsidP="005348FE">
      <w:r>
        <w:t>University of Antwerp</w:t>
      </w:r>
    </w:p>
    <w:p w14:paraId="74337975" w14:textId="66DE98B3" w:rsidR="005348FE" w:rsidRDefault="00000000" w:rsidP="005348FE">
      <w:hyperlink r:id="rId9">
        <w:r w:rsidR="005348FE">
          <w:rPr>
            <w:rStyle w:val="Hyperlink"/>
          </w:rPr>
          <w:t>jim.ureel@uantwerpen.be</w:t>
        </w:r>
      </w:hyperlink>
    </w:p>
    <w:p w14:paraId="5E3FAD70" w14:textId="77777777" w:rsidR="005348FE" w:rsidRDefault="005348FE">
      <w:pPr>
        <w:pStyle w:val="Literaturverzeichnis1"/>
        <w:ind w:left="0" w:firstLine="0"/>
      </w:pPr>
    </w:p>
    <w:p w14:paraId="3BB4768C" w14:textId="1620E9E1" w:rsidR="005348FE" w:rsidRDefault="005348FE" w:rsidP="005348FE">
      <w:r>
        <w:rPr>
          <w:rStyle w:val="Strong"/>
        </w:rPr>
        <w:t>Tanja Mortelmans</w:t>
      </w:r>
    </w:p>
    <w:p w14:paraId="15349C39" w14:textId="77777777" w:rsidR="005348FE" w:rsidRDefault="005348FE" w:rsidP="005348FE">
      <w:r>
        <w:t>University of Antwerp</w:t>
      </w:r>
    </w:p>
    <w:p w14:paraId="1E59F580" w14:textId="3A80AB2A" w:rsidR="005348FE" w:rsidRDefault="00000000" w:rsidP="005348FE">
      <w:hyperlink r:id="rId10">
        <w:r w:rsidR="005348FE">
          <w:rPr>
            <w:rStyle w:val="Hyperlink"/>
          </w:rPr>
          <w:t>tanja.mortelmans@uantwerpen.be</w:t>
        </w:r>
      </w:hyperlink>
    </w:p>
    <w:p w14:paraId="7D5186FC" w14:textId="77777777" w:rsidR="005348FE" w:rsidRDefault="005348FE">
      <w:pPr>
        <w:pStyle w:val="Literaturverzeichnis1"/>
        <w:ind w:left="0" w:firstLine="0"/>
      </w:pPr>
    </w:p>
    <w:sectPr w:rsidR="005348FE">
      <w:headerReference w:type="default" r:id="rId11"/>
      <w:footerReference w:type="default" r:id="rId12"/>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9C059" w14:textId="77777777" w:rsidR="006D2203" w:rsidRDefault="006D2203">
      <w:pPr>
        <w:spacing w:before="0" w:line="240" w:lineRule="auto"/>
      </w:pPr>
      <w:r>
        <w:separator/>
      </w:r>
    </w:p>
  </w:endnote>
  <w:endnote w:type="continuationSeparator" w:id="0">
    <w:p w14:paraId="160DAB4E" w14:textId="77777777" w:rsidR="006D2203" w:rsidRDefault="006D220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5CA226D-C586-8B44-A6EA-5B627C5035B1}"/>
    <w:embedBold r:id="rId2" w:fontKey="{AC8B4EAE-34A9-1D4F-96EC-C1222820FF97}"/>
    <w:embedItalic r:id="rId3" w:fontKey="{03490912-B011-614C-8709-F95123358FB4}"/>
  </w:font>
  <w:font w:name="Tahoma">
    <w:panose1 w:val="020B0604030504040204"/>
    <w:charset w:val="00"/>
    <w:family w:val="swiss"/>
    <w:pitch w:val="variable"/>
    <w:sig w:usb0="E1002EFF" w:usb1="C000605B" w:usb2="00000029" w:usb3="00000000" w:csb0="000101FF" w:csb1="00000000"/>
    <w:embedRegular r:id="rId4" w:fontKey="{4AB3A1F6-511A-CB44-A04E-C3496087168F}"/>
    <w:embedBold r:id="rId5" w:fontKey="{9C7E50D2-781E-6844-BD93-82DB960E8527}"/>
    <w:embedItalic r:id="rId6" w:fontKey="{DF8D6BF5-80B6-2E4C-8CE0-70E92DDBC91B}"/>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0" w:fontKey="{2E5F0608-DC20-4F4E-9FB4-88662735D65E}"/>
    <w:embedBold r:id="rId11" w:fontKey="{A2B3131A-7672-0B49-8115-4E08F287B551}"/>
  </w:font>
  <w:font w:name="Times New Roman">
    <w:panose1 w:val="02020603050405020304"/>
    <w:charset w:val="00"/>
    <w:family w:val="roman"/>
    <w:pitch w:val="variable"/>
    <w:sig w:usb0="E0002EFF" w:usb1="C000785B" w:usb2="00000009" w:usb3="00000000" w:csb0="000001FF" w:csb1="00000000"/>
    <w:embedRegular r:id="rId12" w:fontKey="{F5A3EB93-D81E-C44F-A1F3-516BFB0FCFE9}"/>
    <w:embedBold r:id="rId13" w:fontKey="{2C847499-561A-3041-9DF0-A3CC9F1E1B1D}"/>
    <w:embedItalic r:id="rId14" w:fontKey="{D975BAEC-541F-F447-AB96-4651B32139E1}"/>
    <w:embedBoldItalic r:id="rId15" w:fontKey="{DFF1E9FC-C50B-744D-A040-ECF85F585434}"/>
  </w:font>
  <w:font w:name="OpenSymbol">
    <w:altName w:val="Arial Unicode MS"/>
    <w:charset w:val="00"/>
    <w:family w:val="auto"/>
    <w:pitch w:val="variable"/>
    <w:sig w:usb0="800000AF" w:usb1="1001ECEA" w:usb2="00000000" w:usb3="00000000" w:csb0="80000001" w:csb1="00000000"/>
    <w:embedRegular r:id="rId16" w:fontKey="{297F8A2A-77BD-2C40-8EFE-191580DBDA99}"/>
  </w:font>
  <w:font w:name="Liberation Sans">
    <w:altName w:val="Arial"/>
    <w:panose1 w:val="020B0604020202020204"/>
    <w:charset w:val="00"/>
    <w:family w:val="swiss"/>
    <w:pitch w:val="variable"/>
    <w:sig w:usb0="E0000AFF" w:usb1="500078FF" w:usb2="00000021" w:usb3="00000000" w:csb0="000001BF" w:csb1="00000000"/>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22" w:fontKey="{4EF06F0B-6FDB-964A-814F-468706AD4686}"/>
    <w:embedBold r:id="rId23" w:fontKey="{063E524C-DA93-7944-BBB0-4FF09C69FA29}"/>
    <w:embedItalic r:id="rId24" w:fontKey="{C6B06377-9726-9647-B2DC-610F26BF5827}"/>
  </w:font>
  <w:font w:name="Calibri Light">
    <w:panose1 w:val="020F0302020204030204"/>
    <w:charset w:val="00"/>
    <w:family w:val="swiss"/>
    <w:pitch w:val="variable"/>
    <w:sig w:usb0="E4002EFF" w:usb1="C000247B" w:usb2="00000009" w:usb3="00000000" w:csb0="000001FF" w:csb1="00000000"/>
    <w:embedRegular r:id="rId25" w:fontKey="{B9985D16-1B52-3442-B9D0-42F2EFE99D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06E8F"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1DBE462F" w14:textId="77777777" w:rsidR="00AB181E" w:rsidRDefault="00AB181E">
    <w:pPr>
      <w:pStyle w:val="Footer"/>
    </w:pPr>
  </w:p>
  <w:p w14:paraId="27973192"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80E12" w14:textId="77777777" w:rsidR="006D2203" w:rsidRDefault="006D2203">
      <w:pPr>
        <w:rPr>
          <w:sz w:val="12"/>
        </w:rPr>
      </w:pPr>
      <w:r>
        <w:separator/>
      </w:r>
    </w:p>
  </w:footnote>
  <w:footnote w:type="continuationSeparator" w:id="0">
    <w:p w14:paraId="7DAFFB2D" w14:textId="77777777" w:rsidR="006D2203" w:rsidRDefault="006D2203">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CA9F" w14:textId="4DE5BB30" w:rsidR="00AB181E" w:rsidRDefault="00224AA6">
    <w:pPr>
      <w:pStyle w:val="Header"/>
    </w:pPr>
    <w:r>
      <w:t xml:space="preserve">ICLC-10 2023 </w:t>
    </w:r>
  </w:p>
  <w:p w14:paraId="12A1FC92"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82192094">
    <w:abstractNumId w:val="0"/>
  </w:num>
  <w:num w:numId="2" w16cid:durableId="1207064391">
    <w:abstractNumId w:val="1"/>
  </w:num>
  <w:num w:numId="3" w16cid:durableId="15204357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64498"/>
    <w:rsid w:val="00075F12"/>
    <w:rsid w:val="000F11EC"/>
    <w:rsid w:val="00224AA6"/>
    <w:rsid w:val="002276B1"/>
    <w:rsid w:val="00227F60"/>
    <w:rsid w:val="002A34BA"/>
    <w:rsid w:val="003140CA"/>
    <w:rsid w:val="00352BB2"/>
    <w:rsid w:val="004C5262"/>
    <w:rsid w:val="004F37CA"/>
    <w:rsid w:val="005348FE"/>
    <w:rsid w:val="005B142B"/>
    <w:rsid w:val="00694682"/>
    <w:rsid w:val="006D2203"/>
    <w:rsid w:val="00717483"/>
    <w:rsid w:val="00874444"/>
    <w:rsid w:val="009D4AD9"/>
    <w:rsid w:val="009E4FB7"/>
    <w:rsid w:val="009E5A98"/>
    <w:rsid w:val="00A54BA3"/>
    <w:rsid w:val="00A93148"/>
    <w:rsid w:val="00AB181E"/>
    <w:rsid w:val="00AD02A7"/>
    <w:rsid w:val="00B22F8E"/>
    <w:rsid w:val="00C425D1"/>
    <w:rsid w:val="00C82059"/>
    <w:rsid w:val="00C9301F"/>
    <w:rsid w:val="00DB1137"/>
    <w:rsid w:val="00E8397B"/>
    <w:rsid w:val="00E9011C"/>
    <w:rsid w:val="00F30D36"/>
    <w:rsid w:val="00F47A0D"/>
    <w:rsid w:val="00F61FD7"/>
    <w:rsid w:val="00F7486A"/>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83C5E"/>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paragraph" w:styleId="Bibliography">
    <w:name w:val="Bibliography"/>
    <w:basedOn w:val="Normal"/>
    <w:next w:val="Normal"/>
    <w:uiPriority w:val="37"/>
    <w:unhideWhenUsed/>
    <w:rsid w:val="00F61FD7"/>
    <w:pPr>
      <w:spacing w:line="240" w:lineRule="exac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807397">
      <w:bodyDiv w:val="1"/>
      <w:marLeft w:val="0"/>
      <w:marRight w:val="0"/>
      <w:marTop w:val="0"/>
      <w:marBottom w:val="0"/>
      <w:divBdr>
        <w:top w:val="none" w:sz="0" w:space="0" w:color="auto"/>
        <w:left w:val="none" w:sz="0" w:space="0" w:color="auto"/>
        <w:bottom w:val="none" w:sz="0" w:space="0" w:color="auto"/>
        <w:right w:val="none" w:sz="0" w:space="0" w:color="auto"/>
      </w:divBdr>
      <w:divsChild>
        <w:div w:id="1713383939">
          <w:marLeft w:val="0"/>
          <w:marRight w:val="0"/>
          <w:marTop w:val="0"/>
          <w:marBottom w:val="0"/>
          <w:divBdr>
            <w:top w:val="none" w:sz="0" w:space="0" w:color="auto"/>
            <w:left w:val="none" w:sz="0" w:space="0" w:color="auto"/>
            <w:bottom w:val="none" w:sz="0" w:space="0" w:color="auto"/>
            <w:right w:val="none" w:sz="0" w:space="0" w:color="auto"/>
          </w:divBdr>
          <w:divsChild>
            <w:div w:id="810172223">
              <w:marLeft w:val="0"/>
              <w:marRight w:val="0"/>
              <w:marTop w:val="0"/>
              <w:marBottom w:val="0"/>
              <w:divBdr>
                <w:top w:val="none" w:sz="0" w:space="0" w:color="auto"/>
                <w:left w:val="none" w:sz="0" w:space="0" w:color="auto"/>
                <w:bottom w:val="none" w:sz="0" w:space="0" w:color="auto"/>
                <w:right w:val="none" w:sz="0" w:space="0" w:color="auto"/>
              </w:divBdr>
              <w:divsChild>
                <w:div w:id="9365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ster@ids-mannheim.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uster@ids-mannheim.d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uster@ids-mannheim.de" TargetMode="External"/><Relationship Id="rId4" Type="http://schemas.openxmlformats.org/officeDocument/2006/relationships/webSettings" Target="webSettings.xml"/><Relationship Id="rId9" Type="http://schemas.openxmlformats.org/officeDocument/2006/relationships/hyperlink" Target="mailto:muster@ids-mannheim.d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1242E4-177A-AB43-B790-B2CF6D447095}">
  <we:reference id="wa200001482" version="1.0.5.0" store="en-US" storeType="OMEX"/>
  <we:alternateReferences>
    <we:reference id="wa200001482" version="1.0.5.0" store="" storeType="OMEX"/>
  </we:alternateReferences>
  <we:properties>
    <we:property name="cache" value="{}"/>
    <we:property name="user-choices" value="{&quot;0dba37e62f259e83d0a0748b0d0cb5fb&quot;:&quot;Wedig/Carola Strobl/Jim&quot;,&quot;12867acdb8ff85000aa9224052d7ab09&quot;:&quot;Second language&quot;,&quot;b34da15d247c1e11cb28ae33c494d0f1&quot;:&quot;Chinese&quot;,&quot;b1459aca15ab78c1c979512fd8d7368b&quot;:&quot;However, in&quot;,&quot;340516b2d54db30d3dde5a21892422ed&quot;:&quot;types,&quot;,&quot;734b81553874ec61ce039c2246e1e0a3&quot;:&quot;'reverse&quot;,&quot;833c37ecc261a798330d00d5f674c09d&quot;:&quot;effect'.&quot;,&quot;0b737eee3496fab1ed14fb255843f2a7&quot;:&quot;Characterizations&quot;,&quot;487b1f9b89f14eb92095167e47abdbea&quot;:&quot;da-Compound&quot;,&quot;e11d3ac9a0f436d96780e7b4f8254bf2&quot;:&quot;als&quot;,&quot;9764a0fcdd3301d651f9467adec968aa&quot;:&quot;als&quot;,&quot;449c514c154a073b5ca8e7fd6f2b45e0&quot;:&quot;Three-Strand Approach&quot;,&quot;3cc32a59b11ddbfa0be12d67f2f054ae&quot;:&quot;Building&quot;,&quot;e0a07c316c2b379c6233ae12b688746f&quot;:&quot;Jan-Christoph/Bugert, Michael/Boullosa, Beto/Eckart&quot;,&quot;d824b1a402bd3e0a74cb3a7dc5622508&quot;:&quot;Oriented&quot;,&quot;a9488d67f2bd33936282c21aaa6560be&quot;:&quot;GECCo -&quot;,&quot;5ac89a1af153f710be74c4b34ff7bccc&quot;:&quot;Contrasts&quot;,&quot;5c4260aa7d373ce88eee2f52763f9eec&quot;:&quot;Cohesion.&quot;,&quot;ecbb6374b87ac0fb6a0451ca8f1f1453&quot;:&quot;Registers&quot;,&quot;2fdb3e85a0c7cca7943d1fd8cc629bdb&quot;:&quot;Karin/Walter,&quot;,&quot;b93cd24a150b559a4dafeace9e481c26&quot;:&quot;Lexicon -&quot;,&quot;053a4c039f11ae30ee98dca5e42cf4a5&quot;:&quot;Hans-Jürgen/Portmann-Tselikas,&quot;,&quot;5cf85dbd50ea92d0580d63d0da368882&quot;:&quot;Österreichische&quot;,&quot;c15a97748097e807eabad3273560010e&quot;:&quot;Markers.&quot;,&quot;edd8630db810b138022ab60cc0fe0ea4&quot;:&quot;adverbials&quot;,&quot;8db2c947db67182401bbe30c58707f98&quot;:&quot;academic writing:&quot;,&quot;55f1ee10dd77633dcac5f352b0edb386&quot;:&quot;pre-annotated&quot;,&quot;52f2c672b8d9d9835cbef62f31dc2587&quot;:&quot;2019)&quot;,&quot;e92d1e3c6922803b13cc0e330ca37b58&quot;:&quot;pre-annotation,&quot;,&quot;4740a79a16f035049346bdabb0484788&quot;:&quot;of L2&quot;,&quot;4f5aa5d97df74c71ceb19dca48bb24c4&quot;:&quot;German&quot;,&quot;68660b1036e21abc5117f4ae3802e7b0&quot;:&quot;in&quot;,&quot;64e053a42f2bd8b50aa8add86c9d48c4&quot;:&quot;aims&quot;,&quot;7b229df7ee7625980ff52e04925e8809&quot;:&quot;in&quot;,&quot;cc99c4bce1cdd6b22d91a71ac36970ba&quot;:&quot;L2 German&quot;,&quot;d5de3c01c5e2b8926d4152b84f55405e&quot;:&quot;focusing&quot;,&quot;9247f7c6e341a9d9e1afcbfb1e510d3f&quot;:&quot;(i.e.,&quot;,&quot;068cc6e8bb8f600db63fccad8afb417e&quot;:&quot;(Belz&quot;,&quot;1c218dde8d3e8c6f23493b2f62ebecb2&quot;:&quot;Breindl&quot;,&quot;174af478e68af6180cfbb9bf93c57dda&quot;:&quot;Strobl&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4</Pages>
  <Words>6173</Words>
  <Characters>35190</Characters>
  <Application>Microsoft Office Word</Application>
  <DocSecurity>0</DocSecurity>
  <Lines>293</Lines>
  <Paragraphs>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41281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Helena Wedig</cp:lastModifiedBy>
  <cp:revision>2</cp:revision>
  <cp:lastPrinted>2023-03-11T11:57:00Z</cp:lastPrinted>
  <dcterms:created xsi:type="dcterms:W3CDTF">2023-04-24T13:02:00Z</dcterms:created>
  <dcterms:modified xsi:type="dcterms:W3CDTF">2023-04-24T13:02:00Z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id="2NGJlk38"/&gt;&lt;style id="http://www.zotero.org/styles/ICLC-10" hasBibliography="1" bibliographyStyleHasBeenSet="1"/&gt;&lt;prefs&gt;&lt;pref name="fieldType" value="Field"/&gt;&lt;pref name="automaticJournalAbbreviat</vt:lpwstr>
  </property>
  <property fmtid="{D5CDD505-2E9C-101B-9397-08002B2CF9AE}" pid="31" name="ZOTERO_PREF_2">
    <vt:lpwstr>ions" value="true"/&gt;&lt;/prefs&gt;&lt;/data&gt;</vt:lpwstr>
  </property>
</Properties>
</file>