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CD9" w:rsidRDefault="00435CD9">
      <w:pPr>
        <w:pStyle w:val="Titel"/>
        <w:rPr>
          <w:b w:val="0"/>
          <w:color w:val="auto"/>
          <w:sz w:val="26"/>
        </w:rPr>
      </w:pPr>
      <w:r w:rsidRPr="00435CD9">
        <w:rPr>
          <w:b w:val="0"/>
          <w:color w:val="auto"/>
          <w:sz w:val="26"/>
        </w:rPr>
        <w:t>Hagen Augustin</w:t>
      </w:r>
      <w:r>
        <w:rPr>
          <w:b w:val="0"/>
          <w:color w:val="auto"/>
          <w:sz w:val="26"/>
        </w:rPr>
        <w:t xml:space="preserve"> /</w:t>
      </w:r>
      <w:r w:rsidRPr="00435CD9">
        <w:rPr>
          <w:b w:val="0"/>
          <w:color w:val="auto"/>
          <w:sz w:val="26"/>
        </w:rPr>
        <w:t xml:space="preserve"> Dániel Czicza</w:t>
      </w:r>
      <w:r>
        <w:rPr>
          <w:b w:val="0"/>
          <w:color w:val="auto"/>
          <w:sz w:val="26"/>
        </w:rPr>
        <w:t xml:space="preserve"> /</w:t>
      </w:r>
      <w:r w:rsidRPr="00435CD9">
        <w:rPr>
          <w:b w:val="0"/>
          <w:color w:val="auto"/>
          <w:sz w:val="26"/>
        </w:rPr>
        <w:t xml:space="preserve"> Lutz Gunkel</w:t>
      </w:r>
      <w:r>
        <w:rPr>
          <w:b w:val="0"/>
          <w:color w:val="auto"/>
          <w:sz w:val="26"/>
        </w:rPr>
        <w:t xml:space="preserve"> /</w:t>
      </w:r>
      <w:r w:rsidRPr="00435CD9">
        <w:rPr>
          <w:b w:val="0"/>
          <w:color w:val="auto"/>
          <w:sz w:val="26"/>
        </w:rPr>
        <w:t xml:space="preserve"> Susan Schlotthauer</w:t>
      </w:r>
      <w:r>
        <w:rPr>
          <w:b w:val="0"/>
          <w:color w:val="auto"/>
          <w:sz w:val="26"/>
        </w:rPr>
        <w:t xml:space="preserve"> /</w:t>
      </w:r>
      <w:r w:rsidRPr="00435CD9">
        <w:rPr>
          <w:b w:val="0"/>
          <w:color w:val="auto"/>
          <w:sz w:val="26"/>
        </w:rPr>
        <w:t xml:space="preserve"> Kers</w:t>
      </w:r>
      <w:r>
        <w:rPr>
          <w:b w:val="0"/>
          <w:color w:val="auto"/>
          <w:sz w:val="26"/>
        </w:rPr>
        <w:t>t</w:t>
      </w:r>
      <w:r w:rsidRPr="00435CD9">
        <w:rPr>
          <w:b w:val="0"/>
          <w:color w:val="auto"/>
          <w:sz w:val="26"/>
        </w:rPr>
        <w:t>in Schwabe</w:t>
      </w:r>
      <w:r>
        <w:rPr>
          <w:b w:val="0"/>
          <w:color w:val="auto"/>
          <w:sz w:val="26"/>
        </w:rPr>
        <w:t xml:space="preserve"> /</w:t>
      </w:r>
      <w:r w:rsidRPr="00435CD9">
        <w:rPr>
          <w:b w:val="0"/>
          <w:color w:val="auto"/>
          <w:sz w:val="26"/>
        </w:rPr>
        <w:t xml:space="preserve"> Beata Trawi</w:t>
      </w:r>
      <w:r w:rsidR="00912538" w:rsidRPr="00912538">
        <w:rPr>
          <w:b w:val="0"/>
          <w:color w:val="auto"/>
          <w:sz w:val="26"/>
        </w:rPr>
        <w:t>ń</w:t>
      </w:r>
      <w:r w:rsidRPr="00435CD9">
        <w:rPr>
          <w:b w:val="0"/>
          <w:color w:val="auto"/>
          <w:sz w:val="26"/>
        </w:rPr>
        <w:t xml:space="preserve">ski </w:t>
      </w:r>
      <w:r>
        <w:rPr>
          <w:b w:val="0"/>
          <w:color w:val="auto"/>
          <w:sz w:val="26"/>
        </w:rPr>
        <w:t>/</w:t>
      </w:r>
      <w:r w:rsidRPr="00435CD9">
        <w:rPr>
          <w:b w:val="0"/>
          <w:color w:val="auto"/>
          <w:sz w:val="26"/>
        </w:rPr>
        <w:t xml:space="preserve"> Angelika Wöllstein</w:t>
      </w:r>
    </w:p>
    <w:p w:rsidR="00435CD9" w:rsidRDefault="00435CD9">
      <w:pPr>
        <w:pStyle w:val="Titel"/>
      </w:pPr>
    </w:p>
    <w:p w:rsidR="00AB181E" w:rsidRDefault="00435CD9" w:rsidP="00435CD9">
      <w:pPr>
        <w:pStyle w:val="Titel"/>
      </w:pPr>
      <w:r w:rsidRPr="00435CD9">
        <w:t>Propositional arguments in English, German, Hungarian, Italian and Polish</w:t>
      </w:r>
    </w:p>
    <w:p w:rsidR="00AB181E" w:rsidRPr="00435CD9" w:rsidRDefault="00224AA6" w:rsidP="00435CD9">
      <w:pPr>
        <w:pStyle w:val="Keywords"/>
        <w:jc w:val="left"/>
        <w:rPr>
          <w:szCs w:val="20"/>
        </w:rPr>
      </w:pPr>
      <w:r>
        <w:rPr>
          <w:b/>
          <w:szCs w:val="20"/>
        </w:rPr>
        <w:t>Keywords:</w:t>
      </w:r>
      <w:r>
        <w:rPr>
          <w:szCs w:val="20"/>
        </w:rPr>
        <w:t xml:space="preserve"> </w:t>
      </w:r>
      <w:r w:rsidR="00435CD9" w:rsidRPr="00435CD9">
        <w:rPr>
          <w:szCs w:val="20"/>
        </w:rPr>
        <w:t>Propositional Argument</w:t>
      </w:r>
      <w:r w:rsidR="00435CD9">
        <w:rPr>
          <w:szCs w:val="20"/>
        </w:rPr>
        <w:t xml:space="preserve">; </w:t>
      </w:r>
      <w:r w:rsidR="00435CD9" w:rsidRPr="00435CD9">
        <w:rPr>
          <w:szCs w:val="20"/>
        </w:rPr>
        <w:t>Clause Union</w:t>
      </w:r>
      <w:r w:rsidR="00435CD9">
        <w:rPr>
          <w:szCs w:val="20"/>
        </w:rPr>
        <w:t xml:space="preserve">; </w:t>
      </w:r>
      <w:r w:rsidR="00435CD9" w:rsidRPr="00435CD9">
        <w:rPr>
          <w:szCs w:val="20"/>
        </w:rPr>
        <w:t>English</w:t>
      </w:r>
      <w:r w:rsidR="00435CD9">
        <w:rPr>
          <w:szCs w:val="20"/>
        </w:rPr>
        <w:t xml:space="preserve">; </w:t>
      </w:r>
      <w:r w:rsidR="00435CD9" w:rsidRPr="00435CD9">
        <w:rPr>
          <w:szCs w:val="20"/>
        </w:rPr>
        <w:t>German</w:t>
      </w:r>
      <w:r w:rsidR="00435CD9">
        <w:rPr>
          <w:szCs w:val="20"/>
        </w:rPr>
        <w:t xml:space="preserve">; </w:t>
      </w:r>
      <w:r w:rsidR="00435CD9" w:rsidRPr="00435CD9">
        <w:rPr>
          <w:szCs w:val="20"/>
        </w:rPr>
        <w:t>Hungarian</w:t>
      </w:r>
      <w:r w:rsidR="00435CD9">
        <w:rPr>
          <w:szCs w:val="20"/>
        </w:rPr>
        <w:t xml:space="preserve">; </w:t>
      </w:r>
      <w:r w:rsidR="00435CD9" w:rsidRPr="00435CD9">
        <w:rPr>
          <w:szCs w:val="20"/>
        </w:rPr>
        <w:t>Italian</w:t>
      </w:r>
      <w:r w:rsidR="00435CD9">
        <w:rPr>
          <w:szCs w:val="20"/>
        </w:rPr>
        <w:t xml:space="preserve">; </w:t>
      </w:r>
      <w:r w:rsidR="00435CD9" w:rsidRPr="00435CD9">
        <w:rPr>
          <w:szCs w:val="20"/>
        </w:rPr>
        <w:t>Polish</w:t>
      </w:r>
    </w:p>
    <w:p w:rsidR="00EE338B" w:rsidRDefault="00435CD9">
      <w:r w:rsidRPr="00435CD9">
        <w:t>Background and Goal:</w:t>
      </w:r>
    </w:p>
    <w:p w:rsidR="00AB181E" w:rsidRDefault="00435CD9">
      <w:r w:rsidRPr="00435CD9">
        <w:t>In many European languages, propositional arguments (PAs) can be realized as different types of structures. Cross-linguistically, complex structures with PAs show a systematic correlation between the strength of the semantic bond and the</w:t>
      </w:r>
      <w:r w:rsidR="00841F2D">
        <w:t xml:space="preserve"> syntactic union (cf. Givón 2001</w:t>
      </w:r>
      <w:r w:rsidRPr="00435CD9">
        <w:t>, Wurmbrand</w:t>
      </w:r>
      <w:r>
        <w:t>/</w:t>
      </w:r>
      <w:r w:rsidRPr="00435CD9">
        <w:t>Lohninger 2020). Also, different languages show similarities with respect to the (lexical) licensing of different PAs (cf. Noonan 1985, Givón 2001, Cristofaro 2003 on different predicate types). However, on a more fine-grained level, a variation across languages can be observed both with respect to the syntactic-semantic properties of PAs as well as to their licensing and usage. This presentation takes a multi-contrastive view of different types of PAs as syntactic subjects and objects by looking at five</w:t>
      </w:r>
      <w:r w:rsidR="00611D24">
        <w:t xml:space="preserve"> European languages: EN</w:t>
      </w:r>
      <w:r w:rsidR="00843B19">
        <w:t xml:space="preserve">, </w:t>
      </w:r>
      <w:r w:rsidR="00611D24">
        <w:t>DE</w:t>
      </w:r>
      <w:r w:rsidR="00843B19">
        <w:t>, I</w:t>
      </w:r>
      <w:r w:rsidR="00611D24">
        <w:t>T</w:t>
      </w:r>
      <w:r w:rsidR="00843B19">
        <w:t>, P</w:t>
      </w:r>
      <w:r w:rsidR="00611D24">
        <w:t>L</w:t>
      </w:r>
      <w:r w:rsidR="00843B19">
        <w:t xml:space="preserve"> and H</w:t>
      </w:r>
      <w:r w:rsidR="00611D24">
        <w:t>U</w:t>
      </w:r>
      <w:r w:rsidRPr="00435CD9">
        <w:t>. Our goal is to identify the parameters of variation in the clausal domain with PAs and by this to contribute to a better understanding of the individual language systems on the one hand and the nature of the linguistic variation in the clausal domain on the other hand.</w:t>
      </w:r>
    </w:p>
    <w:p w:rsidR="00EE338B" w:rsidRDefault="00EE338B">
      <w:r w:rsidRPr="00EE338B">
        <w:t>Phenomena and Methodology: We investigate the following types of PAs: direct object (DO) clauses (1), prepositional object (PO) clauses (2), subject clauses (3), and nominalizations (4</w:t>
      </w:r>
      <w:r w:rsidR="0061277A">
        <w:t>, 5</w:t>
      </w:r>
      <w:r w:rsidRPr="00EE338B">
        <w:t>). Additionally, we d</w:t>
      </w:r>
      <w:r w:rsidR="0061277A">
        <w:t>iscuss clause union phenomena (6, 7</w:t>
      </w:r>
      <w:r w:rsidRPr="00EE338B">
        <w:t xml:space="preserve">). The analyzed parameters include among others finiteness, </w:t>
      </w:r>
      <w:r w:rsidR="007629D2">
        <w:t>linear position of the PA, (non</w:t>
      </w:r>
      <w:r w:rsidR="007629D2">
        <w:noBreakHyphen/>
      </w:r>
      <w:r w:rsidRPr="00EE338B">
        <w:t>)</w:t>
      </w:r>
      <w:r w:rsidR="003940DA">
        <w:t xml:space="preserve"> </w:t>
      </w:r>
      <w:r w:rsidRPr="00EE338B">
        <w:t>presence of a c</w:t>
      </w:r>
      <w:r w:rsidR="003940DA">
        <w:t>orrelative elemen</w:t>
      </w:r>
      <w:r w:rsidR="007629D2">
        <w:t>t, (non</w:t>
      </w:r>
      <w:r w:rsidR="007629D2">
        <w:noBreakHyphen/>
      </w:r>
      <w:r w:rsidRPr="00EE338B">
        <w:t>)</w:t>
      </w:r>
      <w:r w:rsidR="003940DA">
        <w:t xml:space="preserve"> </w:t>
      </w:r>
      <w:r w:rsidRPr="00EE338B">
        <w:t>presence of a complementizer, lexical-semantic class of the embedding verb. The phenomena are analyzed based on corpus data (using mono- and multilingual corpora), experimental data (acceptability judgement surveys) or introspective data.</w:t>
      </w:r>
    </w:p>
    <w:p w:rsidR="00EE338B" w:rsidRDefault="00EE338B" w:rsidP="00EE338B">
      <w:r>
        <w:t>Selected Results:</w:t>
      </w:r>
    </w:p>
    <w:p w:rsidR="00EE338B" w:rsidRDefault="00EE338B" w:rsidP="00EE338B">
      <w:r>
        <w:t>i. As to finite DO clauses, they may exhibit complementizers that i</w:t>
      </w:r>
      <w:r w:rsidR="00843B19">
        <w:t xml:space="preserve">ndicate subordination. Whereas </w:t>
      </w:r>
      <w:r w:rsidR="00611D24">
        <w:t>DE</w:t>
      </w:r>
      <w:r>
        <w:t xml:space="preserve"> </w:t>
      </w:r>
      <w:r w:rsidRPr="00EE338B">
        <w:rPr>
          <w:i/>
          <w:iCs/>
        </w:rPr>
        <w:t>dass</w:t>
      </w:r>
      <w:r>
        <w:t>/</w:t>
      </w:r>
      <w:r w:rsidRPr="00EE338B">
        <w:rPr>
          <w:i/>
          <w:iCs/>
        </w:rPr>
        <w:t>ob</w:t>
      </w:r>
      <w:r w:rsidR="00B141C6">
        <w:t xml:space="preserve">, </w:t>
      </w:r>
      <w:r w:rsidR="00611D24">
        <w:t>EN</w:t>
      </w:r>
      <w:r>
        <w:t xml:space="preserve"> </w:t>
      </w:r>
      <w:r w:rsidRPr="00EE338B">
        <w:rPr>
          <w:i/>
          <w:iCs/>
        </w:rPr>
        <w:t>that</w:t>
      </w:r>
      <w:r>
        <w:t>/</w:t>
      </w:r>
      <w:r w:rsidRPr="00EE338B">
        <w:rPr>
          <w:i/>
          <w:iCs/>
        </w:rPr>
        <w:t>whether</w:t>
      </w:r>
      <w:r>
        <w:t>/</w:t>
      </w:r>
      <w:r w:rsidRPr="00EE338B">
        <w:rPr>
          <w:i/>
          <w:iCs/>
        </w:rPr>
        <w:t>if</w:t>
      </w:r>
      <w:r w:rsidR="00843B19">
        <w:t xml:space="preserve">, </w:t>
      </w:r>
      <w:r w:rsidR="00611D24">
        <w:t>IT</w:t>
      </w:r>
      <w:r>
        <w:t xml:space="preserve"> </w:t>
      </w:r>
      <w:r w:rsidRPr="00EE338B">
        <w:rPr>
          <w:i/>
          <w:iCs/>
        </w:rPr>
        <w:t>che</w:t>
      </w:r>
      <w:r>
        <w:t>/</w:t>
      </w:r>
      <w:r w:rsidRPr="00EE338B">
        <w:rPr>
          <w:i/>
          <w:iCs/>
        </w:rPr>
        <w:t>se</w:t>
      </w:r>
      <w:r w:rsidR="00843B19">
        <w:t xml:space="preserve">, and </w:t>
      </w:r>
      <w:r w:rsidR="00611D24">
        <w:t>PL</w:t>
      </w:r>
      <w:r>
        <w:t xml:space="preserve"> </w:t>
      </w:r>
      <w:r w:rsidRPr="00EE338B">
        <w:rPr>
          <w:i/>
          <w:iCs/>
        </w:rPr>
        <w:t>że</w:t>
      </w:r>
      <w:r>
        <w:t>(</w:t>
      </w:r>
      <w:r w:rsidRPr="00EE338B">
        <w:rPr>
          <w:i/>
          <w:iCs/>
        </w:rPr>
        <w:t>by</w:t>
      </w:r>
      <w:r>
        <w:t>)/</w:t>
      </w:r>
      <w:r w:rsidRPr="00EE338B">
        <w:rPr>
          <w:i/>
          <w:iCs/>
        </w:rPr>
        <w:t>czy</w:t>
      </w:r>
      <w:r>
        <w:t xml:space="preserve"> indica</w:t>
      </w:r>
      <w:r w:rsidR="00843B19">
        <w:t xml:space="preserve">te additionally a clause type, </w:t>
      </w:r>
      <w:r w:rsidR="00611D24">
        <w:t>HU</w:t>
      </w:r>
      <w:r>
        <w:t xml:space="preserve"> </w:t>
      </w:r>
      <w:r w:rsidRPr="00EE338B">
        <w:rPr>
          <w:i/>
          <w:iCs/>
        </w:rPr>
        <w:t>hogy</w:t>
      </w:r>
      <w:r>
        <w:t xml:space="preserve"> only marks subordination. While </w:t>
      </w:r>
      <w:r w:rsidRPr="00EE338B">
        <w:rPr>
          <w:i/>
          <w:iCs/>
        </w:rPr>
        <w:t>that</w:t>
      </w:r>
      <w:r>
        <w:t xml:space="preserve">, </w:t>
      </w:r>
      <w:r w:rsidRPr="00EE338B">
        <w:rPr>
          <w:i/>
          <w:iCs/>
        </w:rPr>
        <w:t>che</w:t>
      </w:r>
      <w:r>
        <w:t xml:space="preserve"> und </w:t>
      </w:r>
      <w:r w:rsidRPr="00EE338B">
        <w:rPr>
          <w:i/>
          <w:iCs/>
        </w:rPr>
        <w:t>hogy</w:t>
      </w:r>
      <w:r>
        <w:t xml:space="preserve"> are omissible under certain conditions, </w:t>
      </w:r>
      <w:r w:rsidRPr="00EE338B">
        <w:rPr>
          <w:i/>
          <w:iCs/>
        </w:rPr>
        <w:t>dass</w:t>
      </w:r>
      <w:r>
        <w:t xml:space="preserve"> and </w:t>
      </w:r>
      <w:r w:rsidRPr="00EE338B">
        <w:rPr>
          <w:i/>
          <w:iCs/>
        </w:rPr>
        <w:t>że</w:t>
      </w:r>
      <w:r>
        <w:t>(</w:t>
      </w:r>
      <w:r w:rsidRPr="00EE338B">
        <w:rPr>
          <w:i/>
          <w:iCs/>
        </w:rPr>
        <w:t>by</w:t>
      </w:r>
      <w:r>
        <w:t xml:space="preserve">) are not. Regarding infinite clauses, </w:t>
      </w:r>
      <w:r w:rsidR="00611D24">
        <w:t>DE</w:t>
      </w:r>
      <w:r>
        <w:t xml:space="preserve"> and H</w:t>
      </w:r>
      <w:r w:rsidR="00611D24">
        <w:t>U</w:t>
      </w:r>
      <w:r>
        <w:t xml:space="preserve"> do not have </w:t>
      </w:r>
      <w:r w:rsidR="00843B19">
        <w:t xml:space="preserve">any complementizer contrary to </w:t>
      </w:r>
      <w:r w:rsidR="00611D24">
        <w:t>EN</w:t>
      </w:r>
      <w:r>
        <w:t xml:space="preserve"> </w:t>
      </w:r>
      <w:r w:rsidRPr="00EE338B">
        <w:rPr>
          <w:i/>
          <w:iCs/>
        </w:rPr>
        <w:t>for</w:t>
      </w:r>
      <w:r>
        <w:t>/</w:t>
      </w:r>
      <w:r w:rsidRPr="00EE338B">
        <w:rPr>
          <w:i/>
          <w:iCs/>
        </w:rPr>
        <w:t>whether</w:t>
      </w:r>
      <w:r w:rsidR="00843B19">
        <w:t xml:space="preserve">, </w:t>
      </w:r>
      <w:r w:rsidR="00611D24">
        <w:t>IT</w:t>
      </w:r>
      <w:r>
        <w:t xml:space="preserve"> </w:t>
      </w:r>
      <w:r w:rsidRPr="00EE338B">
        <w:rPr>
          <w:i/>
          <w:iCs/>
        </w:rPr>
        <w:t>di</w:t>
      </w:r>
      <w:r>
        <w:t>/</w:t>
      </w:r>
      <w:r w:rsidRPr="00EE338B">
        <w:rPr>
          <w:i/>
          <w:iCs/>
        </w:rPr>
        <w:t>se</w:t>
      </w:r>
      <w:r w:rsidR="00843B19">
        <w:t xml:space="preserve"> and </w:t>
      </w:r>
      <w:r w:rsidR="00611D24">
        <w:t>PL</w:t>
      </w:r>
      <w:r>
        <w:t xml:space="preserve"> </w:t>
      </w:r>
      <w:r w:rsidRPr="00EE338B">
        <w:rPr>
          <w:i/>
          <w:iCs/>
        </w:rPr>
        <w:t>żeby</w:t>
      </w:r>
      <w:r>
        <w:t>/</w:t>
      </w:r>
      <w:r w:rsidRPr="00EE338B">
        <w:rPr>
          <w:i/>
          <w:iCs/>
        </w:rPr>
        <w:t>czy</w:t>
      </w:r>
      <w:r>
        <w:t xml:space="preserve">. In </w:t>
      </w:r>
      <w:r w:rsidR="00611D24">
        <w:t>DE</w:t>
      </w:r>
      <w:r>
        <w:t>, E</w:t>
      </w:r>
      <w:r w:rsidR="00611D24">
        <w:t>N</w:t>
      </w:r>
      <w:r>
        <w:t>, I</w:t>
      </w:r>
      <w:r w:rsidR="00611D24">
        <w:t>T</w:t>
      </w:r>
      <w:r>
        <w:t>, and H</w:t>
      </w:r>
      <w:r w:rsidR="00611D24">
        <w:t>U</w:t>
      </w:r>
      <w:r>
        <w:t>, there are infinitives co-occurring with an accusative NP, forming thus a small clause. In P</w:t>
      </w:r>
      <w:r w:rsidR="00611D24">
        <w:t>L</w:t>
      </w:r>
      <w:r>
        <w:t xml:space="preserve">, on the other </w:t>
      </w:r>
      <w:r>
        <w:lastRenderedPageBreak/>
        <w:t>hand, the accusative NP co-occurs with a pr</w:t>
      </w:r>
      <w:r w:rsidR="00843B19">
        <w:t>esent participle, just like in E</w:t>
      </w:r>
      <w:r w:rsidR="00611D24">
        <w:t>N</w:t>
      </w:r>
      <w:r>
        <w:t xml:space="preserve"> gerundial constructions.</w:t>
      </w:r>
    </w:p>
    <w:p w:rsidR="00EE338B" w:rsidRDefault="00EE338B" w:rsidP="00EE338B">
      <w:r>
        <w:t>ii. The main variation parameter in the field of PO clauses concerns the way the preposition is syntactically realized: it attaches either to the clause directly or to a pro</w:t>
      </w:r>
      <w:r w:rsidR="003940DA">
        <w:t>-</w:t>
      </w:r>
      <w:r>
        <w:t>form, which syntactically relates to the clause. In the first case, a PO containing a clause is analogous to one containing an NP (North Germanic and Romance). In contrast to the latter case, prepositions in clausal POs can or must often be omitted. Since an omitted preposition can be made “visible” under certain conditions, E</w:t>
      </w:r>
      <w:r w:rsidR="00611D24">
        <w:t>N</w:t>
      </w:r>
      <w:r>
        <w:t xml:space="preserve"> and </w:t>
      </w:r>
      <w:r w:rsidR="00611D24">
        <w:t>IT</w:t>
      </w:r>
      <w:r>
        <w:t xml:space="preserve"> are to be subsumed under this type as well, e.g., (2), Gunkel/Hartmann (2020, 2021). In the second case, pronouns (H</w:t>
      </w:r>
      <w:r w:rsidR="00611D24">
        <w:t>U</w:t>
      </w:r>
      <w:r>
        <w:t>, P</w:t>
      </w:r>
      <w:r w:rsidR="00611D24">
        <w:t>L</w:t>
      </w:r>
      <w:r>
        <w:t xml:space="preserve"> and other Slavic languages) or adverbs (</w:t>
      </w:r>
      <w:r w:rsidR="00611D24">
        <w:t>DE</w:t>
      </w:r>
      <w:r>
        <w:t>) appear as pro</w:t>
      </w:r>
      <w:r w:rsidR="003940DA">
        <w:t>-</w:t>
      </w:r>
      <w:r>
        <w:t>forms. Here, the main intra- and interlingual variation concerns the question, whether or not the pro</w:t>
      </w:r>
      <w:r w:rsidR="003940DA">
        <w:t>-</w:t>
      </w:r>
      <w:r>
        <w:t>form forms a constituent together with the clause.</w:t>
      </w:r>
    </w:p>
    <w:p w:rsidR="00EE338B" w:rsidRDefault="00EE338B" w:rsidP="00EE338B">
      <w:r>
        <w:t>iii. The behavior of clausal subjects is very consistent across the compared languages as far as their pre-/post-verbal position and the embedding predicates are concerned. In all languages, cognition and emotion predicates occur most frequently with post-verbal subject clauses (3a), whereas the connective predicates show preferences for preverbal position (3b), (Fig. 1). This can be explained by the difference in the argument/thematic structure underlying these verb classes (experiencer=object / stimulus=subject vs. cause=subject / effect=object) (cf. Haiman 1980, Kaltenböck 2004, Diessel 2008 on the logical order of events and iconicity of sequence).</w:t>
      </w:r>
    </w:p>
    <w:p w:rsidR="00EE338B" w:rsidRDefault="00EE338B" w:rsidP="00EE338B">
      <w:r>
        <w:t>iv. In all languages investigated, PAs can be r</w:t>
      </w:r>
      <w:r w:rsidR="00EB27C6">
        <w:t>ealized by expressions that show</w:t>
      </w:r>
      <w:r w:rsidR="00DA48B9">
        <w:t xml:space="preserve"> </w:t>
      </w:r>
      <w:r>
        <w:t>nominal</w:t>
      </w:r>
      <w:r w:rsidR="00EB27C6">
        <w:t xml:space="preserve"> properties </w:t>
      </w:r>
      <w:r>
        <w:t>(</w:t>
      </w:r>
      <w:r w:rsidR="00CC06C6">
        <w:t xml:space="preserve">e. g. </w:t>
      </w:r>
      <w:r>
        <w:t>nominalized infinitives</w:t>
      </w:r>
      <w:r w:rsidR="00A704A1">
        <w:t xml:space="preserve"> (4a, 5a)</w:t>
      </w:r>
      <w:r w:rsidR="00CC06C6">
        <w:t>, gerunds, verbal nouns</w:t>
      </w:r>
      <w:r>
        <w:t>)</w:t>
      </w:r>
      <w:r w:rsidR="00CC06C6">
        <w:t>. These</w:t>
      </w:r>
      <w:r w:rsidR="00DA48B9">
        <w:t xml:space="preserve"> are, to some extent, able</w:t>
      </w:r>
      <w:r w:rsidR="00A704A1">
        <w:t xml:space="preserve"> to</w:t>
      </w:r>
      <w:r w:rsidR="00DA48B9">
        <w:t xml:space="preserve"> preserve verbal internal structures</w:t>
      </w:r>
      <w:r w:rsidR="00CC06C6">
        <w:t xml:space="preserve"> (5a)</w:t>
      </w:r>
      <w:r w:rsidR="00E94917">
        <w:t xml:space="preserve">. </w:t>
      </w:r>
      <w:r>
        <w:t>As with verbal PAs, complex structures with nominalized PAs can show a systematic correlation between both syntactic and semantic dimensions, although the mechanisms of verbal and nominal argument linking</w:t>
      </w:r>
      <w:r w:rsidR="00E94917">
        <w:t xml:space="preserve">, </w:t>
      </w:r>
      <w:r>
        <w:t>and realization preferences are subject to variation both across and within languages</w:t>
      </w:r>
      <w:r w:rsidR="007D3C1C">
        <w:t xml:space="preserve"> (4, 5)</w:t>
      </w:r>
      <w:r w:rsidR="00BC4A6E">
        <w:t>.</w:t>
      </w:r>
    </w:p>
    <w:p w:rsidR="00EE338B" w:rsidRDefault="00EE338B" w:rsidP="00EE338B">
      <w:r>
        <w:t>v. In a cross-linguistic perspective, there is a tendency for verbs of modality and evidentiality as well as temporal auxiliaries to undergo clause union. However, focusing on syntax, we must deal with different language features and, what's more, with diverging criteria used to posit a close or a loose connection between verbs constituting a verbal complex. H</w:t>
      </w:r>
      <w:r w:rsidR="00611D24">
        <w:t>U</w:t>
      </w:r>
      <w:r>
        <w:t xml:space="preserve"> modal </w:t>
      </w:r>
      <w:r w:rsidRPr="00EE338B">
        <w:rPr>
          <w:i/>
          <w:iCs/>
        </w:rPr>
        <w:t>kell</w:t>
      </w:r>
      <w:r>
        <w:t>, for instance, allows a finite clause with a complementiz</w:t>
      </w:r>
      <w:r w:rsidR="00A704A1">
        <w:t>er (7</w:t>
      </w:r>
      <w:r w:rsidR="00843B19">
        <w:t xml:space="preserve">), whereas corresponding </w:t>
      </w:r>
      <w:r w:rsidR="00611D24">
        <w:t>DE</w:t>
      </w:r>
      <w:r>
        <w:t xml:space="preserve"> </w:t>
      </w:r>
      <w:r w:rsidRPr="00EE338B">
        <w:rPr>
          <w:i/>
          <w:iCs/>
        </w:rPr>
        <w:t>müssen</w:t>
      </w:r>
      <w:r>
        <w:t xml:space="preserve"> governs bare</w:t>
      </w:r>
      <w:r w:rsidR="00A704A1">
        <w:t xml:space="preserve"> infinitive of the full verb (6</w:t>
      </w:r>
      <w:r w:rsidR="00427179">
        <w:t>).</w:t>
      </w:r>
    </w:p>
    <w:p w:rsidR="000F0D68" w:rsidRDefault="00EE338B" w:rsidP="000F0D68">
      <w:r>
        <w:t>Conclusions: The results confirm the hypothesis of the correlation between the syntactic and semantic dimensions of structures with PAs at a general level. At the same time, they show a number of variations on closer inspection.</w:t>
      </w:r>
    </w:p>
    <w:p w:rsidR="00AB181E" w:rsidRDefault="00FC0B2E" w:rsidP="00A54F9C">
      <w:pPr>
        <w:pStyle w:val="Beschriftung"/>
      </w:pPr>
      <w:r>
        <w:rPr>
          <w:noProof/>
          <w:lang w:val="de-DE" w:eastAsia="de-DE"/>
        </w:rPr>
        <w:lastRenderedPageBreak/>
        <w:drawing>
          <wp:anchor distT="0" distB="0" distL="114300" distR="114300" simplePos="0" relativeHeight="251658240" behindDoc="0" locked="0" layoutInCell="1" allowOverlap="1">
            <wp:simplePos x="0" y="0"/>
            <wp:positionH relativeFrom="column">
              <wp:posOffset>-32385</wp:posOffset>
            </wp:positionH>
            <wp:positionV relativeFrom="paragraph">
              <wp:posOffset>32</wp:posOffset>
            </wp:positionV>
            <wp:extent cx="3754800" cy="285840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bmp"/>
                    <pic:cNvPicPr/>
                  </pic:nvPicPr>
                  <pic:blipFill>
                    <a:blip r:embed="rId7">
                      <a:extLst>
                        <a:ext uri="{28A0092B-C50C-407E-A947-70E740481C1C}">
                          <a14:useLocalDpi xmlns:a14="http://schemas.microsoft.com/office/drawing/2010/main" val="0"/>
                        </a:ext>
                      </a:extLst>
                    </a:blip>
                    <a:stretch>
                      <a:fillRect/>
                    </a:stretch>
                  </pic:blipFill>
                  <pic:spPr>
                    <a:xfrm>
                      <a:off x="0" y="0"/>
                      <a:ext cx="3754800" cy="2858400"/>
                    </a:xfrm>
                    <a:prstGeom prst="rect">
                      <a:avLst/>
                    </a:prstGeom>
                  </pic:spPr>
                </pic:pic>
              </a:graphicData>
            </a:graphic>
            <wp14:sizeRelH relativeFrom="margin">
              <wp14:pctWidth>0</wp14:pctWidth>
            </wp14:sizeRelH>
            <wp14:sizeRelV relativeFrom="margin">
              <wp14:pctHeight>0</wp14:pctHeight>
            </wp14:sizeRelV>
          </wp:anchor>
        </w:drawing>
      </w:r>
      <w:r w:rsidR="00611D24">
        <w:t>Fig. 1:</w:t>
      </w:r>
    </w:p>
    <w:p w:rsidR="00AB181E" w:rsidRDefault="00224AA6">
      <w:pPr>
        <w:pStyle w:val="berschrift1"/>
      </w:pPr>
      <w:r>
        <w:t>Examples</w:t>
      </w:r>
    </w:p>
    <w:p w:rsidR="007A5A07" w:rsidRPr="00B1250E" w:rsidRDefault="00EC447A" w:rsidP="00EA48CA">
      <w:pPr>
        <w:spacing w:before="120" w:after="57" w:line="240" w:lineRule="exact"/>
        <w:ind w:left="454" w:hanging="454"/>
        <w:rPr>
          <w:sz w:val="20"/>
        </w:rPr>
      </w:pPr>
      <w:r>
        <w:rPr>
          <w:sz w:val="20"/>
        </w:rPr>
        <w:t>(1)</w:t>
      </w:r>
      <w:r>
        <w:rPr>
          <w:sz w:val="20"/>
        </w:rPr>
        <w:tab/>
      </w:r>
      <w:r w:rsidR="00B1250E" w:rsidRPr="00B1250E">
        <w:rPr>
          <w:sz w:val="20"/>
        </w:rPr>
        <w:t>I think [that you may be right].</w:t>
      </w:r>
    </w:p>
    <w:p w:rsidR="007A5A07" w:rsidRPr="00B1250E" w:rsidRDefault="00B1250E" w:rsidP="004F7A5D">
      <w:pPr>
        <w:ind w:left="454" w:hanging="454"/>
        <w:jc w:val="left"/>
        <w:rPr>
          <w:sz w:val="20"/>
        </w:rPr>
      </w:pPr>
      <w:r w:rsidRPr="00B1250E">
        <w:rPr>
          <w:sz w:val="20"/>
        </w:rPr>
        <w:t>(2)</w:t>
      </w:r>
      <w:r w:rsidRPr="00B1250E">
        <w:rPr>
          <w:sz w:val="20"/>
        </w:rPr>
        <w:tab/>
      </w:r>
      <w:r w:rsidR="00EC447A">
        <w:rPr>
          <w:sz w:val="20"/>
        </w:rPr>
        <w:t xml:space="preserve">a. </w:t>
      </w:r>
      <w:r w:rsidRPr="00B1250E">
        <w:rPr>
          <w:sz w:val="20"/>
        </w:rPr>
        <w:t>She</w:t>
      </w:r>
      <w:r>
        <w:rPr>
          <w:sz w:val="20"/>
        </w:rPr>
        <w:t xml:space="preserve"> insisted that he was innocent.</w:t>
      </w:r>
      <w:r>
        <w:rPr>
          <w:sz w:val="20"/>
        </w:rPr>
        <w:br/>
      </w:r>
      <w:r w:rsidR="00EC447A">
        <w:rPr>
          <w:sz w:val="20"/>
        </w:rPr>
        <w:t xml:space="preserve">b. </w:t>
      </w:r>
      <w:r w:rsidRPr="00B1250E">
        <w:rPr>
          <w:sz w:val="20"/>
        </w:rPr>
        <w:t>That he is innocent was insisted on (by her).</w:t>
      </w:r>
    </w:p>
    <w:p w:rsidR="007A5A07" w:rsidRDefault="00B1250E" w:rsidP="00220066">
      <w:pPr>
        <w:ind w:left="454" w:hanging="454"/>
        <w:jc w:val="left"/>
        <w:rPr>
          <w:sz w:val="20"/>
        </w:rPr>
      </w:pPr>
      <w:r w:rsidRPr="00B1250E">
        <w:rPr>
          <w:sz w:val="20"/>
        </w:rPr>
        <w:t>(3)</w:t>
      </w:r>
      <w:r w:rsidRPr="00B1250E">
        <w:rPr>
          <w:sz w:val="20"/>
        </w:rPr>
        <w:tab/>
      </w:r>
      <w:r w:rsidR="00EC447A">
        <w:rPr>
          <w:sz w:val="20"/>
        </w:rPr>
        <w:t xml:space="preserve">a. </w:t>
      </w:r>
      <w:r w:rsidRPr="00B1250E">
        <w:rPr>
          <w:sz w:val="20"/>
        </w:rPr>
        <w:t>Then</w:t>
      </w:r>
      <w:r>
        <w:rPr>
          <w:sz w:val="20"/>
        </w:rPr>
        <w:t xml:space="preserve"> it pleases me to be the first.</w:t>
      </w:r>
      <w:r>
        <w:rPr>
          <w:sz w:val="20"/>
        </w:rPr>
        <w:br/>
      </w:r>
      <w:r w:rsidR="00EC447A">
        <w:rPr>
          <w:sz w:val="20"/>
        </w:rPr>
        <w:t xml:space="preserve">b. </w:t>
      </w:r>
      <w:r w:rsidRPr="00B1250E">
        <w:rPr>
          <w:sz w:val="20"/>
        </w:rPr>
        <w:t>My son, to see you again causes my heart to soar like a hawk.</w:t>
      </w:r>
    </w:p>
    <w:tbl>
      <w:tblPr>
        <w:tblpPr w:rightFromText="6804" w:vertAnchor="text" w:tblpY="58"/>
        <w:tblOverlap w:val="never"/>
        <w:tblW w:w="5000" w:type="pct"/>
        <w:tblLayout w:type="fixed"/>
        <w:tblCellMar>
          <w:left w:w="0" w:type="dxa"/>
          <w:right w:w="0" w:type="dxa"/>
        </w:tblCellMar>
        <w:tblLook w:val="0000" w:firstRow="0" w:lastRow="0" w:firstColumn="0" w:lastColumn="0" w:noHBand="0" w:noVBand="0"/>
      </w:tblPr>
      <w:tblGrid>
        <w:gridCol w:w="430"/>
        <w:gridCol w:w="279"/>
        <w:gridCol w:w="852"/>
        <w:gridCol w:w="1274"/>
        <w:gridCol w:w="852"/>
        <w:gridCol w:w="991"/>
        <w:gridCol w:w="433"/>
        <w:gridCol w:w="3053"/>
      </w:tblGrid>
      <w:tr w:rsidR="00772EB4" w:rsidTr="00BE49EB">
        <w:trPr>
          <w:trHeight w:val="276"/>
        </w:trPr>
        <w:tc>
          <w:tcPr>
            <w:tcW w:w="5000" w:type="pct"/>
            <w:gridSpan w:val="8"/>
          </w:tcPr>
          <w:p w:rsidR="00772EB4" w:rsidRDefault="007173EC" w:rsidP="00475187">
            <w:pPr>
              <w:pStyle w:val="Example"/>
              <w:ind w:left="454" w:hanging="454"/>
              <w:jc w:val="left"/>
            </w:pPr>
            <w:r>
              <w:t>DE</w:t>
            </w:r>
          </w:p>
        </w:tc>
      </w:tr>
      <w:tr w:rsidR="00890AF3" w:rsidTr="00611D24">
        <w:tc>
          <w:tcPr>
            <w:tcW w:w="263" w:type="pct"/>
          </w:tcPr>
          <w:p w:rsidR="00890AF3" w:rsidRPr="00707F9E" w:rsidRDefault="00890AF3" w:rsidP="0058178E">
            <w:pPr>
              <w:keepNext/>
              <w:widowControl w:val="0"/>
              <w:spacing w:before="0"/>
              <w:contextualSpacing/>
              <w:jc w:val="left"/>
              <w:rPr>
                <w:rFonts w:cs="Libertinus Serif"/>
                <w:sz w:val="20"/>
                <w:szCs w:val="20"/>
                <w:lang w:val="en-US"/>
              </w:rPr>
            </w:pPr>
          </w:p>
        </w:tc>
        <w:tc>
          <w:tcPr>
            <w:tcW w:w="171" w:type="pct"/>
          </w:tcPr>
          <w:p w:rsidR="00890AF3" w:rsidRPr="00F53731" w:rsidRDefault="00890AF3" w:rsidP="0058178E">
            <w:pPr>
              <w:widowControl w:val="0"/>
              <w:spacing w:before="0"/>
              <w:contextualSpacing/>
              <w:jc w:val="left"/>
              <w:rPr>
                <w:rFonts w:cs="Libertinus Serif"/>
                <w:sz w:val="20"/>
                <w:szCs w:val="20"/>
                <w:lang w:val="de-DE"/>
              </w:rPr>
            </w:pPr>
            <w:r>
              <w:rPr>
                <w:rFonts w:cs="Libertinus Serif"/>
                <w:sz w:val="20"/>
                <w:szCs w:val="20"/>
                <w:lang w:val="de-DE"/>
              </w:rPr>
              <w:t>a.</w:t>
            </w:r>
          </w:p>
        </w:tc>
        <w:tc>
          <w:tcPr>
            <w:tcW w:w="4566" w:type="pct"/>
            <w:gridSpan w:val="6"/>
          </w:tcPr>
          <w:p w:rsidR="00890AF3" w:rsidRDefault="00890AF3" w:rsidP="0058178E">
            <w:pPr>
              <w:widowControl w:val="0"/>
              <w:spacing w:before="0"/>
              <w:contextualSpacing/>
              <w:jc w:val="left"/>
              <w:rPr>
                <w:rFonts w:cs="Libertinus Serif"/>
                <w:i/>
                <w:sz w:val="20"/>
                <w:szCs w:val="20"/>
                <w:lang w:val="de-DE"/>
              </w:rPr>
            </w:pPr>
            <w:r>
              <w:rPr>
                <w:rFonts w:cs="Libertinus Serif"/>
                <w:sz w:val="20"/>
                <w:szCs w:val="20"/>
                <w:lang w:val="de-DE"/>
              </w:rPr>
              <w:t>Das DRK ruft zum Spenden von Blut / zum Blutspenden auf.</w:t>
            </w:r>
          </w:p>
        </w:tc>
      </w:tr>
      <w:tr w:rsidR="00890AF3" w:rsidTr="00611D24">
        <w:tc>
          <w:tcPr>
            <w:tcW w:w="263" w:type="pct"/>
          </w:tcPr>
          <w:p w:rsidR="00890AF3" w:rsidRPr="00707F9E" w:rsidRDefault="00890AF3" w:rsidP="0058178E">
            <w:pPr>
              <w:keepNext/>
              <w:widowControl w:val="0"/>
              <w:spacing w:before="0"/>
              <w:contextualSpacing/>
              <w:jc w:val="left"/>
              <w:rPr>
                <w:rFonts w:cs="Libertinus Serif"/>
                <w:sz w:val="20"/>
                <w:szCs w:val="20"/>
                <w:lang w:val="en-US"/>
              </w:rPr>
            </w:pPr>
          </w:p>
        </w:tc>
        <w:tc>
          <w:tcPr>
            <w:tcW w:w="171" w:type="pct"/>
          </w:tcPr>
          <w:p w:rsidR="00890AF3" w:rsidRPr="00F53731" w:rsidRDefault="00890AF3" w:rsidP="0058178E">
            <w:pPr>
              <w:widowControl w:val="0"/>
              <w:spacing w:before="0"/>
              <w:contextualSpacing/>
              <w:jc w:val="left"/>
              <w:rPr>
                <w:rFonts w:cs="Libertinus Serif"/>
                <w:sz w:val="20"/>
                <w:szCs w:val="20"/>
                <w:lang w:val="de-DE"/>
              </w:rPr>
            </w:pPr>
          </w:p>
        </w:tc>
        <w:tc>
          <w:tcPr>
            <w:tcW w:w="4566" w:type="pct"/>
            <w:gridSpan w:val="6"/>
          </w:tcPr>
          <w:p w:rsidR="00890AF3" w:rsidRDefault="00890AF3" w:rsidP="0058178E">
            <w:pPr>
              <w:widowControl w:val="0"/>
              <w:spacing w:before="0"/>
              <w:contextualSpacing/>
              <w:jc w:val="left"/>
              <w:rPr>
                <w:rFonts w:cs="Libertinus Serif"/>
                <w:i/>
                <w:sz w:val="20"/>
                <w:szCs w:val="20"/>
                <w:lang w:val="de-DE"/>
              </w:rPr>
            </w:pPr>
            <w:r>
              <w:rPr>
                <w:rFonts w:cs="Libertinus Serif"/>
                <w:sz w:val="20"/>
                <w:szCs w:val="20"/>
              </w:rPr>
              <w:t>‘The German Red Cross calls for donating blood.’</w:t>
            </w:r>
          </w:p>
        </w:tc>
      </w:tr>
      <w:tr w:rsidR="00611D24" w:rsidTr="00F1373A">
        <w:tc>
          <w:tcPr>
            <w:tcW w:w="263" w:type="pct"/>
          </w:tcPr>
          <w:p w:rsidR="00BE49EB" w:rsidRPr="00707F9E" w:rsidRDefault="00BE49EB" w:rsidP="0058178E">
            <w:pPr>
              <w:keepNext/>
              <w:widowControl w:val="0"/>
              <w:spacing w:before="0"/>
              <w:contextualSpacing/>
              <w:jc w:val="left"/>
              <w:rPr>
                <w:rFonts w:cs="Libertinus Serif"/>
                <w:sz w:val="20"/>
                <w:szCs w:val="20"/>
                <w:lang w:val="en-US"/>
              </w:rPr>
            </w:pPr>
          </w:p>
        </w:tc>
        <w:tc>
          <w:tcPr>
            <w:tcW w:w="171" w:type="pct"/>
          </w:tcPr>
          <w:p w:rsidR="00BE49EB" w:rsidRPr="00F53731" w:rsidRDefault="00BE49EB" w:rsidP="0058178E">
            <w:pPr>
              <w:widowControl w:val="0"/>
              <w:spacing w:before="0"/>
              <w:contextualSpacing/>
              <w:jc w:val="left"/>
              <w:rPr>
                <w:rFonts w:cs="Libertinus Serif"/>
                <w:sz w:val="20"/>
                <w:szCs w:val="20"/>
                <w:lang w:val="de-DE"/>
              </w:rPr>
            </w:pPr>
          </w:p>
        </w:tc>
        <w:tc>
          <w:tcPr>
            <w:tcW w:w="522" w:type="pct"/>
          </w:tcPr>
          <w:p w:rsidR="00BE49EB" w:rsidRPr="00F53731" w:rsidRDefault="00BE49EB" w:rsidP="0058178E">
            <w:pPr>
              <w:widowControl w:val="0"/>
              <w:spacing w:before="0"/>
              <w:contextualSpacing/>
              <w:jc w:val="left"/>
              <w:rPr>
                <w:rFonts w:cs="Libertinus Serif"/>
                <w:i/>
                <w:sz w:val="20"/>
                <w:szCs w:val="20"/>
                <w:lang w:val="de-DE"/>
              </w:rPr>
            </w:pPr>
            <w:r>
              <w:rPr>
                <w:rFonts w:cs="Libertinus Serif"/>
                <w:i/>
                <w:sz w:val="20"/>
                <w:szCs w:val="20"/>
                <w:lang w:val="de-DE"/>
              </w:rPr>
              <w:t>zum</w:t>
            </w:r>
          </w:p>
        </w:tc>
        <w:tc>
          <w:tcPr>
            <w:tcW w:w="780" w:type="pct"/>
          </w:tcPr>
          <w:p w:rsidR="00BE49EB" w:rsidRPr="009618F0" w:rsidRDefault="00BE49EB" w:rsidP="0058178E">
            <w:pPr>
              <w:widowControl w:val="0"/>
              <w:spacing w:before="0"/>
              <w:contextualSpacing/>
              <w:jc w:val="left"/>
              <w:rPr>
                <w:rFonts w:cs="Libertinus Serif"/>
                <w:i/>
                <w:sz w:val="20"/>
                <w:szCs w:val="20"/>
                <w:lang w:val="de-DE"/>
              </w:rPr>
            </w:pPr>
            <w:r>
              <w:rPr>
                <w:rFonts w:cs="Libertinus Serif"/>
                <w:i/>
                <w:sz w:val="20"/>
                <w:szCs w:val="20"/>
                <w:lang w:val="de-DE"/>
              </w:rPr>
              <w:t>Spenden</w:t>
            </w:r>
          </w:p>
        </w:tc>
        <w:tc>
          <w:tcPr>
            <w:tcW w:w="522" w:type="pct"/>
          </w:tcPr>
          <w:p w:rsidR="00BE49EB" w:rsidRPr="009618F0" w:rsidRDefault="00BE49EB" w:rsidP="0058178E">
            <w:pPr>
              <w:widowControl w:val="0"/>
              <w:spacing w:before="0"/>
              <w:contextualSpacing/>
              <w:jc w:val="left"/>
              <w:rPr>
                <w:rFonts w:cs="Libertinus Serif"/>
                <w:i/>
                <w:sz w:val="20"/>
                <w:szCs w:val="20"/>
                <w:lang w:val="de-DE"/>
              </w:rPr>
            </w:pPr>
            <w:r>
              <w:rPr>
                <w:rFonts w:cs="Libertinus Serif"/>
                <w:i/>
                <w:sz w:val="20"/>
                <w:szCs w:val="20"/>
                <w:lang w:val="de-DE"/>
              </w:rPr>
              <w:t>*(von)</w:t>
            </w:r>
          </w:p>
        </w:tc>
        <w:tc>
          <w:tcPr>
            <w:tcW w:w="607" w:type="pct"/>
          </w:tcPr>
          <w:p w:rsidR="00BE49EB" w:rsidRPr="009618F0" w:rsidRDefault="00BE49EB" w:rsidP="0058178E">
            <w:pPr>
              <w:widowControl w:val="0"/>
              <w:spacing w:before="0"/>
              <w:contextualSpacing/>
              <w:jc w:val="left"/>
              <w:rPr>
                <w:rFonts w:cs="Libertinus Serif"/>
                <w:i/>
                <w:sz w:val="20"/>
                <w:szCs w:val="20"/>
                <w:lang w:val="de-DE"/>
              </w:rPr>
            </w:pPr>
            <w:r>
              <w:rPr>
                <w:rFonts w:cs="Libertinus Serif"/>
                <w:i/>
                <w:sz w:val="20"/>
                <w:szCs w:val="20"/>
                <w:lang w:val="de-DE"/>
              </w:rPr>
              <w:t>Blut</w:t>
            </w:r>
          </w:p>
        </w:tc>
        <w:tc>
          <w:tcPr>
            <w:tcW w:w="265" w:type="pct"/>
          </w:tcPr>
          <w:p w:rsidR="00BE49EB" w:rsidRPr="009618F0" w:rsidRDefault="00BE49EB" w:rsidP="0058178E">
            <w:pPr>
              <w:widowControl w:val="0"/>
              <w:spacing w:before="0"/>
              <w:contextualSpacing/>
              <w:jc w:val="left"/>
              <w:rPr>
                <w:rFonts w:cs="Libertinus Serif"/>
                <w:i/>
                <w:sz w:val="20"/>
                <w:szCs w:val="20"/>
                <w:lang w:val="de-DE"/>
              </w:rPr>
            </w:pPr>
            <w:r>
              <w:rPr>
                <w:rFonts w:cs="Libertinus Serif"/>
                <w:sz w:val="20"/>
                <w:szCs w:val="20"/>
              </w:rPr>
              <w:t>/</w:t>
            </w:r>
          </w:p>
        </w:tc>
        <w:tc>
          <w:tcPr>
            <w:tcW w:w="1870" w:type="pct"/>
          </w:tcPr>
          <w:p w:rsidR="00BE49EB" w:rsidRPr="009618F0" w:rsidRDefault="00BE49EB" w:rsidP="0058178E">
            <w:pPr>
              <w:widowControl w:val="0"/>
              <w:spacing w:before="0"/>
              <w:contextualSpacing/>
              <w:jc w:val="left"/>
              <w:rPr>
                <w:rFonts w:cs="Libertinus Serif"/>
                <w:i/>
                <w:sz w:val="20"/>
                <w:szCs w:val="20"/>
                <w:lang w:val="de-DE"/>
              </w:rPr>
            </w:pPr>
            <w:r>
              <w:rPr>
                <w:rFonts w:cs="Libertinus Serif"/>
                <w:i/>
                <w:sz w:val="20"/>
                <w:szCs w:val="20"/>
                <w:lang w:val="de-DE"/>
              </w:rPr>
              <w:t>Blutspenden</w:t>
            </w:r>
          </w:p>
        </w:tc>
      </w:tr>
      <w:tr w:rsidR="00611D24" w:rsidTr="00F1373A">
        <w:trPr>
          <w:trHeight w:val="328"/>
        </w:trPr>
        <w:tc>
          <w:tcPr>
            <w:tcW w:w="263" w:type="pct"/>
          </w:tcPr>
          <w:p w:rsidR="00BE49EB" w:rsidRDefault="00BE49EB" w:rsidP="0058178E">
            <w:pPr>
              <w:keepNext/>
              <w:widowControl w:val="0"/>
              <w:spacing w:before="0"/>
              <w:contextualSpacing/>
              <w:jc w:val="left"/>
              <w:rPr>
                <w:rFonts w:cs="Libertinus Serif"/>
                <w:sz w:val="20"/>
                <w:szCs w:val="20"/>
                <w:lang w:val="en-US"/>
              </w:rPr>
            </w:pPr>
          </w:p>
        </w:tc>
        <w:tc>
          <w:tcPr>
            <w:tcW w:w="171" w:type="pct"/>
          </w:tcPr>
          <w:p w:rsidR="00BE49EB" w:rsidRPr="00707F9E" w:rsidRDefault="00BE49EB" w:rsidP="0058178E">
            <w:pPr>
              <w:widowControl w:val="0"/>
              <w:spacing w:before="0"/>
              <w:contextualSpacing/>
              <w:jc w:val="left"/>
              <w:rPr>
                <w:rFonts w:cs="Libertinus Serif"/>
                <w:sz w:val="20"/>
                <w:szCs w:val="20"/>
              </w:rPr>
            </w:pPr>
          </w:p>
        </w:tc>
        <w:tc>
          <w:tcPr>
            <w:tcW w:w="522" w:type="pct"/>
          </w:tcPr>
          <w:p w:rsidR="00BE49EB" w:rsidRPr="00707F9E" w:rsidRDefault="00BE49EB" w:rsidP="00751AC4">
            <w:pPr>
              <w:widowControl w:val="0"/>
              <w:spacing w:before="0"/>
              <w:contextualSpacing/>
              <w:jc w:val="left"/>
              <w:rPr>
                <w:rFonts w:cs="Libertinus Serif"/>
                <w:sz w:val="20"/>
                <w:szCs w:val="20"/>
              </w:rPr>
            </w:pPr>
            <w:r>
              <w:rPr>
                <w:rFonts w:cs="Libertinus Serif"/>
                <w:sz w:val="20"/>
                <w:szCs w:val="20"/>
              </w:rPr>
              <w:t>for</w:t>
            </w:r>
            <w:r w:rsidR="00751AC4">
              <w:rPr>
                <w:rFonts w:cs="Libertinus Serif"/>
                <w:sz w:val="20"/>
                <w:szCs w:val="20"/>
              </w:rPr>
              <w:t>:the:</w:t>
            </w:r>
            <w:r w:rsidR="00751AC4" w:rsidRPr="00751AC4">
              <w:rPr>
                <w:rFonts w:cs="Libertinus Serif"/>
                <w:smallCaps/>
                <w:sz w:val="20"/>
                <w:szCs w:val="20"/>
              </w:rPr>
              <w:t>m</w:t>
            </w:r>
          </w:p>
        </w:tc>
        <w:tc>
          <w:tcPr>
            <w:tcW w:w="780" w:type="pct"/>
          </w:tcPr>
          <w:p w:rsidR="00BE49EB" w:rsidRPr="00707F9E" w:rsidRDefault="00BE49EB" w:rsidP="0058178E">
            <w:pPr>
              <w:widowControl w:val="0"/>
              <w:spacing w:before="0"/>
              <w:contextualSpacing/>
              <w:jc w:val="left"/>
              <w:rPr>
                <w:rFonts w:cs="Libertinus Serif"/>
                <w:sz w:val="20"/>
                <w:szCs w:val="20"/>
              </w:rPr>
            </w:pPr>
            <w:r>
              <w:rPr>
                <w:rFonts w:cs="Libertinus Serif"/>
                <w:sz w:val="20"/>
                <w:szCs w:val="20"/>
              </w:rPr>
              <w:t>donate</w:t>
            </w:r>
            <w:r w:rsidRPr="00F53731">
              <w:rPr>
                <w:rFonts w:cs="Libertinus Serif"/>
                <w:smallCaps/>
                <w:sz w:val="20"/>
                <w:szCs w:val="20"/>
              </w:rPr>
              <w:t>:inf</w:t>
            </w:r>
          </w:p>
        </w:tc>
        <w:tc>
          <w:tcPr>
            <w:tcW w:w="522" w:type="pct"/>
          </w:tcPr>
          <w:p w:rsidR="00BE49EB" w:rsidRPr="00707F9E" w:rsidRDefault="00BE49EB" w:rsidP="0058178E">
            <w:pPr>
              <w:widowControl w:val="0"/>
              <w:spacing w:before="0"/>
              <w:contextualSpacing/>
              <w:jc w:val="left"/>
              <w:rPr>
                <w:rFonts w:cs="Libertinus Serif"/>
                <w:sz w:val="20"/>
                <w:szCs w:val="20"/>
              </w:rPr>
            </w:pPr>
            <w:r>
              <w:rPr>
                <w:rFonts w:cs="Libertinus Serif"/>
                <w:sz w:val="20"/>
                <w:szCs w:val="20"/>
              </w:rPr>
              <w:t>of</w:t>
            </w:r>
          </w:p>
        </w:tc>
        <w:tc>
          <w:tcPr>
            <w:tcW w:w="607" w:type="pct"/>
          </w:tcPr>
          <w:p w:rsidR="00BE49EB" w:rsidRPr="00707F9E" w:rsidRDefault="00BE49EB" w:rsidP="0058178E">
            <w:pPr>
              <w:widowControl w:val="0"/>
              <w:spacing w:before="0"/>
              <w:contextualSpacing/>
              <w:jc w:val="left"/>
              <w:rPr>
                <w:rFonts w:cs="Libertinus Serif"/>
                <w:sz w:val="20"/>
                <w:szCs w:val="20"/>
              </w:rPr>
            </w:pPr>
            <w:r>
              <w:rPr>
                <w:rFonts w:cs="Libertinus Serif"/>
                <w:sz w:val="20"/>
                <w:szCs w:val="20"/>
              </w:rPr>
              <w:t>blood</w:t>
            </w:r>
          </w:p>
        </w:tc>
        <w:tc>
          <w:tcPr>
            <w:tcW w:w="265" w:type="pct"/>
          </w:tcPr>
          <w:p w:rsidR="00BE49EB" w:rsidRPr="00707F9E" w:rsidRDefault="00BE49EB" w:rsidP="0058178E">
            <w:pPr>
              <w:widowControl w:val="0"/>
              <w:spacing w:before="0"/>
              <w:contextualSpacing/>
              <w:jc w:val="left"/>
              <w:rPr>
                <w:rFonts w:cs="Libertinus Serif"/>
                <w:sz w:val="20"/>
                <w:szCs w:val="20"/>
              </w:rPr>
            </w:pPr>
          </w:p>
        </w:tc>
        <w:tc>
          <w:tcPr>
            <w:tcW w:w="1870" w:type="pct"/>
          </w:tcPr>
          <w:p w:rsidR="00BE49EB" w:rsidRPr="00707F9E" w:rsidRDefault="00BE49EB" w:rsidP="0058178E">
            <w:pPr>
              <w:widowControl w:val="0"/>
              <w:spacing w:before="0"/>
              <w:contextualSpacing/>
              <w:jc w:val="left"/>
              <w:rPr>
                <w:rFonts w:cs="Libertinus Serif"/>
                <w:sz w:val="20"/>
                <w:szCs w:val="20"/>
              </w:rPr>
            </w:pPr>
            <w:r>
              <w:rPr>
                <w:rFonts w:cs="Libertinus Serif"/>
                <w:sz w:val="20"/>
                <w:szCs w:val="20"/>
              </w:rPr>
              <w:t>blood_donate</w:t>
            </w:r>
            <w:r w:rsidRPr="00F53731">
              <w:rPr>
                <w:rFonts w:cs="Libertinus Serif"/>
                <w:smallCaps/>
                <w:sz w:val="20"/>
                <w:szCs w:val="20"/>
              </w:rPr>
              <w:t>:inf</w:t>
            </w:r>
          </w:p>
        </w:tc>
      </w:tr>
      <w:tr w:rsidR="00890AF3" w:rsidTr="00611D24">
        <w:trPr>
          <w:trHeight w:val="328"/>
        </w:trPr>
        <w:tc>
          <w:tcPr>
            <w:tcW w:w="263" w:type="pct"/>
          </w:tcPr>
          <w:p w:rsidR="00890AF3" w:rsidRDefault="00890AF3" w:rsidP="00890AF3">
            <w:pPr>
              <w:keepNext/>
              <w:widowControl w:val="0"/>
              <w:spacing w:before="0"/>
              <w:contextualSpacing/>
              <w:jc w:val="left"/>
              <w:rPr>
                <w:rFonts w:cs="Libertinus Serif"/>
                <w:sz w:val="20"/>
                <w:szCs w:val="20"/>
                <w:lang w:val="en-US"/>
              </w:rPr>
            </w:pPr>
          </w:p>
        </w:tc>
        <w:tc>
          <w:tcPr>
            <w:tcW w:w="171" w:type="pct"/>
          </w:tcPr>
          <w:p w:rsidR="00890AF3" w:rsidRDefault="00890AF3" w:rsidP="00890AF3">
            <w:pPr>
              <w:widowControl w:val="0"/>
              <w:spacing w:before="0"/>
              <w:contextualSpacing/>
              <w:jc w:val="left"/>
              <w:rPr>
                <w:rFonts w:cs="Libertinus Serif"/>
                <w:sz w:val="20"/>
                <w:szCs w:val="20"/>
              </w:rPr>
            </w:pPr>
            <w:r>
              <w:rPr>
                <w:rFonts w:cs="Libertinus Serif"/>
                <w:sz w:val="20"/>
                <w:szCs w:val="20"/>
              </w:rPr>
              <w:t>b.</w:t>
            </w:r>
          </w:p>
        </w:tc>
        <w:tc>
          <w:tcPr>
            <w:tcW w:w="4566" w:type="pct"/>
            <w:gridSpan w:val="6"/>
          </w:tcPr>
          <w:p w:rsidR="00890AF3" w:rsidRDefault="00751AC4" w:rsidP="00890AF3">
            <w:pPr>
              <w:widowControl w:val="0"/>
              <w:spacing w:before="0"/>
              <w:contextualSpacing/>
              <w:jc w:val="left"/>
              <w:rPr>
                <w:rFonts w:cs="Libertinus Serif"/>
                <w:i/>
                <w:sz w:val="20"/>
                <w:szCs w:val="20"/>
                <w:lang w:val="de-DE"/>
              </w:rPr>
            </w:pPr>
            <w:r>
              <w:rPr>
                <w:rFonts w:cs="Libertinus Serif"/>
                <w:sz w:val="20"/>
                <w:szCs w:val="20"/>
                <w:lang w:val="de-DE"/>
              </w:rPr>
              <w:t>[</w:t>
            </w:r>
            <w:r w:rsidR="00F1373A" w:rsidRPr="00F1373A">
              <w:rPr>
                <w:rFonts w:cs="Libertinus Serif"/>
                <w:sz w:val="20"/>
                <w:szCs w:val="20"/>
                <w:lang w:val="de-DE"/>
              </w:rPr>
              <w:t>…</w:t>
            </w:r>
            <w:r>
              <w:rPr>
                <w:rFonts w:cs="Libertinus Serif"/>
                <w:sz w:val="20"/>
                <w:szCs w:val="20"/>
                <w:lang w:val="de-DE"/>
              </w:rPr>
              <w:t>]</w:t>
            </w:r>
            <w:r w:rsidR="00890AF3">
              <w:rPr>
                <w:rFonts w:cs="Libertinus Serif"/>
                <w:sz w:val="20"/>
                <w:szCs w:val="20"/>
                <w:lang w:val="de-DE"/>
              </w:rPr>
              <w:t xml:space="preserve"> ruft zur Spende von Blut / zur Blutspende auf.</w:t>
            </w:r>
          </w:p>
        </w:tc>
      </w:tr>
      <w:tr w:rsidR="00751AC4" w:rsidTr="00F1373A">
        <w:trPr>
          <w:trHeight w:val="328"/>
        </w:trPr>
        <w:tc>
          <w:tcPr>
            <w:tcW w:w="263" w:type="pct"/>
          </w:tcPr>
          <w:p w:rsidR="00890AF3" w:rsidRDefault="00890AF3" w:rsidP="00890AF3">
            <w:pPr>
              <w:keepNext/>
              <w:widowControl w:val="0"/>
              <w:spacing w:before="0"/>
              <w:contextualSpacing/>
              <w:jc w:val="left"/>
              <w:rPr>
                <w:rFonts w:cs="Libertinus Serif"/>
                <w:sz w:val="20"/>
                <w:szCs w:val="20"/>
                <w:lang w:val="en-US"/>
              </w:rPr>
            </w:pPr>
          </w:p>
        </w:tc>
        <w:tc>
          <w:tcPr>
            <w:tcW w:w="171" w:type="pct"/>
          </w:tcPr>
          <w:p w:rsidR="00890AF3" w:rsidRPr="00707F9E" w:rsidRDefault="00890AF3" w:rsidP="00890AF3">
            <w:pPr>
              <w:widowControl w:val="0"/>
              <w:spacing w:before="0"/>
              <w:contextualSpacing/>
              <w:jc w:val="left"/>
              <w:rPr>
                <w:rFonts w:cs="Libertinus Serif"/>
                <w:sz w:val="20"/>
                <w:szCs w:val="20"/>
              </w:rPr>
            </w:pPr>
          </w:p>
        </w:tc>
        <w:tc>
          <w:tcPr>
            <w:tcW w:w="522" w:type="pct"/>
          </w:tcPr>
          <w:p w:rsidR="00890AF3" w:rsidRPr="009618F0" w:rsidRDefault="00890AF3" w:rsidP="00890AF3">
            <w:pPr>
              <w:widowControl w:val="0"/>
              <w:spacing w:before="0"/>
              <w:contextualSpacing/>
              <w:jc w:val="left"/>
              <w:rPr>
                <w:rFonts w:cs="Libertinus Serif"/>
                <w:i/>
                <w:sz w:val="20"/>
                <w:szCs w:val="20"/>
                <w:lang w:val="de-DE"/>
              </w:rPr>
            </w:pPr>
            <w:r>
              <w:rPr>
                <w:rFonts w:cs="Libertinus Serif"/>
                <w:i/>
                <w:sz w:val="20"/>
                <w:szCs w:val="20"/>
                <w:lang w:val="de-DE"/>
              </w:rPr>
              <w:t>zur</w:t>
            </w:r>
          </w:p>
        </w:tc>
        <w:tc>
          <w:tcPr>
            <w:tcW w:w="780" w:type="pct"/>
          </w:tcPr>
          <w:p w:rsidR="00890AF3" w:rsidRPr="009618F0" w:rsidRDefault="00890AF3" w:rsidP="00890AF3">
            <w:pPr>
              <w:widowControl w:val="0"/>
              <w:spacing w:before="0"/>
              <w:contextualSpacing/>
              <w:jc w:val="left"/>
              <w:rPr>
                <w:rFonts w:cs="Libertinus Serif"/>
                <w:i/>
                <w:sz w:val="20"/>
                <w:szCs w:val="20"/>
                <w:lang w:val="de-DE"/>
              </w:rPr>
            </w:pPr>
            <w:r>
              <w:rPr>
                <w:rFonts w:cs="Libertinus Serif"/>
                <w:i/>
                <w:sz w:val="20"/>
                <w:szCs w:val="20"/>
                <w:lang w:val="de-DE"/>
              </w:rPr>
              <w:t>Spende</w:t>
            </w:r>
          </w:p>
        </w:tc>
        <w:tc>
          <w:tcPr>
            <w:tcW w:w="522" w:type="pct"/>
          </w:tcPr>
          <w:p w:rsidR="00890AF3" w:rsidRPr="009618F0" w:rsidRDefault="00890AF3" w:rsidP="00890AF3">
            <w:pPr>
              <w:widowControl w:val="0"/>
              <w:spacing w:before="0"/>
              <w:contextualSpacing/>
              <w:jc w:val="left"/>
              <w:rPr>
                <w:rFonts w:cs="Libertinus Serif"/>
                <w:i/>
                <w:sz w:val="20"/>
                <w:szCs w:val="20"/>
                <w:lang w:val="de-DE"/>
              </w:rPr>
            </w:pPr>
            <w:r>
              <w:rPr>
                <w:rFonts w:cs="Libertinus Serif"/>
                <w:i/>
                <w:sz w:val="20"/>
                <w:szCs w:val="20"/>
                <w:lang w:val="de-DE"/>
              </w:rPr>
              <w:t>*(von)</w:t>
            </w:r>
          </w:p>
        </w:tc>
        <w:tc>
          <w:tcPr>
            <w:tcW w:w="607" w:type="pct"/>
          </w:tcPr>
          <w:p w:rsidR="00890AF3" w:rsidRPr="009618F0" w:rsidRDefault="00890AF3" w:rsidP="00890AF3">
            <w:pPr>
              <w:widowControl w:val="0"/>
              <w:spacing w:before="0"/>
              <w:contextualSpacing/>
              <w:jc w:val="left"/>
              <w:rPr>
                <w:rFonts w:cs="Libertinus Serif"/>
                <w:i/>
                <w:sz w:val="20"/>
                <w:szCs w:val="20"/>
                <w:lang w:val="de-DE"/>
              </w:rPr>
            </w:pPr>
            <w:r>
              <w:rPr>
                <w:rFonts w:cs="Libertinus Serif"/>
                <w:i/>
                <w:sz w:val="20"/>
                <w:szCs w:val="20"/>
                <w:lang w:val="de-DE"/>
              </w:rPr>
              <w:t>Blut</w:t>
            </w:r>
          </w:p>
        </w:tc>
        <w:tc>
          <w:tcPr>
            <w:tcW w:w="265" w:type="pct"/>
          </w:tcPr>
          <w:p w:rsidR="00890AF3" w:rsidRPr="009618F0" w:rsidRDefault="00890AF3" w:rsidP="00890AF3">
            <w:pPr>
              <w:widowControl w:val="0"/>
              <w:spacing w:before="0"/>
              <w:contextualSpacing/>
              <w:jc w:val="left"/>
              <w:rPr>
                <w:rFonts w:cs="Libertinus Serif"/>
                <w:i/>
                <w:sz w:val="20"/>
                <w:szCs w:val="20"/>
                <w:lang w:val="de-DE"/>
              </w:rPr>
            </w:pPr>
            <w:r>
              <w:rPr>
                <w:rFonts w:cs="Libertinus Serif"/>
                <w:sz w:val="20"/>
                <w:szCs w:val="20"/>
              </w:rPr>
              <w:t>/</w:t>
            </w:r>
          </w:p>
        </w:tc>
        <w:tc>
          <w:tcPr>
            <w:tcW w:w="1870" w:type="pct"/>
          </w:tcPr>
          <w:p w:rsidR="00890AF3" w:rsidRPr="009618F0" w:rsidRDefault="00890AF3" w:rsidP="00890AF3">
            <w:pPr>
              <w:widowControl w:val="0"/>
              <w:spacing w:before="0"/>
              <w:contextualSpacing/>
              <w:jc w:val="left"/>
              <w:rPr>
                <w:rFonts w:cs="Libertinus Serif"/>
                <w:i/>
                <w:sz w:val="20"/>
                <w:szCs w:val="20"/>
                <w:lang w:val="de-DE"/>
              </w:rPr>
            </w:pPr>
            <w:r>
              <w:rPr>
                <w:rFonts w:cs="Libertinus Serif"/>
                <w:i/>
                <w:sz w:val="20"/>
                <w:szCs w:val="20"/>
                <w:lang w:val="de-DE"/>
              </w:rPr>
              <w:t>Blutspende</w:t>
            </w:r>
          </w:p>
        </w:tc>
      </w:tr>
      <w:tr w:rsidR="00751AC4" w:rsidTr="00F1373A">
        <w:trPr>
          <w:trHeight w:val="328"/>
        </w:trPr>
        <w:tc>
          <w:tcPr>
            <w:tcW w:w="263" w:type="pct"/>
          </w:tcPr>
          <w:p w:rsidR="00890AF3" w:rsidRDefault="00890AF3" w:rsidP="00890AF3">
            <w:pPr>
              <w:keepNext/>
              <w:widowControl w:val="0"/>
              <w:spacing w:before="0"/>
              <w:contextualSpacing/>
              <w:jc w:val="left"/>
              <w:rPr>
                <w:rFonts w:cs="Libertinus Serif"/>
                <w:sz w:val="20"/>
                <w:szCs w:val="20"/>
                <w:lang w:val="en-US"/>
              </w:rPr>
            </w:pPr>
          </w:p>
        </w:tc>
        <w:tc>
          <w:tcPr>
            <w:tcW w:w="171" w:type="pct"/>
          </w:tcPr>
          <w:p w:rsidR="00890AF3" w:rsidRPr="00707F9E" w:rsidRDefault="00890AF3" w:rsidP="00890AF3">
            <w:pPr>
              <w:widowControl w:val="0"/>
              <w:spacing w:before="0"/>
              <w:contextualSpacing/>
              <w:jc w:val="left"/>
              <w:rPr>
                <w:rFonts w:cs="Libertinus Serif"/>
                <w:sz w:val="20"/>
                <w:szCs w:val="20"/>
              </w:rPr>
            </w:pPr>
          </w:p>
        </w:tc>
        <w:tc>
          <w:tcPr>
            <w:tcW w:w="522" w:type="pct"/>
          </w:tcPr>
          <w:p w:rsidR="00890AF3" w:rsidRPr="00707F9E" w:rsidRDefault="00890AF3" w:rsidP="00890AF3">
            <w:pPr>
              <w:widowControl w:val="0"/>
              <w:spacing w:before="0"/>
              <w:contextualSpacing/>
              <w:jc w:val="left"/>
              <w:rPr>
                <w:rFonts w:cs="Libertinus Serif"/>
                <w:sz w:val="20"/>
                <w:szCs w:val="20"/>
              </w:rPr>
            </w:pPr>
            <w:r>
              <w:rPr>
                <w:rFonts w:cs="Libertinus Serif"/>
                <w:sz w:val="20"/>
                <w:szCs w:val="20"/>
              </w:rPr>
              <w:t>for</w:t>
            </w:r>
            <w:r w:rsidR="00751AC4">
              <w:rPr>
                <w:rFonts w:cs="Libertinus Serif"/>
                <w:sz w:val="20"/>
                <w:szCs w:val="20"/>
              </w:rPr>
              <w:t>:the:</w:t>
            </w:r>
            <w:r w:rsidR="00751AC4" w:rsidRPr="00751AC4">
              <w:rPr>
                <w:rFonts w:cs="Libertinus Serif"/>
                <w:smallCaps/>
                <w:sz w:val="20"/>
                <w:szCs w:val="20"/>
              </w:rPr>
              <w:t>f</w:t>
            </w:r>
          </w:p>
        </w:tc>
        <w:tc>
          <w:tcPr>
            <w:tcW w:w="780" w:type="pct"/>
          </w:tcPr>
          <w:p w:rsidR="00890AF3" w:rsidRPr="00707F9E" w:rsidRDefault="00890AF3" w:rsidP="00890AF3">
            <w:pPr>
              <w:widowControl w:val="0"/>
              <w:spacing w:before="0"/>
              <w:contextualSpacing/>
              <w:jc w:val="left"/>
              <w:rPr>
                <w:rFonts w:cs="Libertinus Serif"/>
                <w:sz w:val="20"/>
                <w:szCs w:val="20"/>
              </w:rPr>
            </w:pPr>
            <w:r>
              <w:rPr>
                <w:rFonts w:cs="Libertinus Serif"/>
                <w:sz w:val="20"/>
                <w:szCs w:val="20"/>
              </w:rPr>
              <w:t>donation</w:t>
            </w:r>
          </w:p>
        </w:tc>
        <w:tc>
          <w:tcPr>
            <w:tcW w:w="522" w:type="pct"/>
          </w:tcPr>
          <w:p w:rsidR="00890AF3" w:rsidRPr="00707F9E" w:rsidRDefault="00890AF3" w:rsidP="00890AF3">
            <w:pPr>
              <w:widowControl w:val="0"/>
              <w:spacing w:before="0"/>
              <w:contextualSpacing/>
              <w:jc w:val="left"/>
              <w:rPr>
                <w:rFonts w:cs="Libertinus Serif"/>
                <w:sz w:val="20"/>
                <w:szCs w:val="20"/>
              </w:rPr>
            </w:pPr>
            <w:r>
              <w:rPr>
                <w:rFonts w:cs="Libertinus Serif"/>
                <w:sz w:val="20"/>
                <w:szCs w:val="20"/>
              </w:rPr>
              <w:t>of</w:t>
            </w:r>
          </w:p>
        </w:tc>
        <w:tc>
          <w:tcPr>
            <w:tcW w:w="607" w:type="pct"/>
          </w:tcPr>
          <w:p w:rsidR="00890AF3" w:rsidRPr="00707F9E" w:rsidRDefault="00890AF3" w:rsidP="00890AF3">
            <w:pPr>
              <w:widowControl w:val="0"/>
              <w:spacing w:before="0"/>
              <w:contextualSpacing/>
              <w:jc w:val="left"/>
              <w:rPr>
                <w:rFonts w:cs="Libertinus Serif"/>
                <w:sz w:val="20"/>
                <w:szCs w:val="20"/>
              </w:rPr>
            </w:pPr>
            <w:r>
              <w:rPr>
                <w:rFonts w:cs="Libertinus Serif"/>
                <w:sz w:val="20"/>
                <w:szCs w:val="20"/>
              </w:rPr>
              <w:t>blood</w:t>
            </w:r>
          </w:p>
        </w:tc>
        <w:tc>
          <w:tcPr>
            <w:tcW w:w="265" w:type="pct"/>
          </w:tcPr>
          <w:p w:rsidR="00890AF3" w:rsidRPr="00707F9E" w:rsidRDefault="00890AF3" w:rsidP="00890AF3">
            <w:pPr>
              <w:widowControl w:val="0"/>
              <w:spacing w:before="0"/>
              <w:contextualSpacing/>
              <w:jc w:val="left"/>
              <w:rPr>
                <w:rFonts w:cs="Libertinus Serif"/>
                <w:sz w:val="20"/>
                <w:szCs w:val="20"/>
              </w:rPr>
            </w:pPr>
          </w:p>
        </w:tc>
        <w:tc>
          <w:tcPr>
            <w:tcW w:w="1870" w:type="pct"/>
          </w:tcPr>
          <w:p w:rsidR="00890AF3" w:rsidRPr="00707F9E" w:rsidRDefault="00890AF3" w:rsidP="00890AF3">
            <w:pPr>
              <w:widowControl w:val="0"/>
              <w:spacing w:before="0"/>
              <w:contextualSpacing/>
              <w:jc w:val="left"/>
              <w:rPr>
                <w:rFonts w:cs="Libertinus Serif"/>
                <w:sz w:val="20"/>
                <w:szCs w:val="20"/>
              </w:rPr>
            </w:pPr>
            <w:r>
              <w:rPr>
                <w:rFonts w:cs="Libertinus Serif"/>
                <w:sz w:val="20"/>
                <w:szCs w:val="20"/>
              </w:rPr>
              <w:t>blood_donation</w:t>
            </w:r>
          </w:p>
        </w:tc>
      </w:tr>
    </w:tbl>
    <w:p w:rsidR="00475187" w:rsidRDefault="00475187" w:rsidP="00464B02">
      <w:pPr>
        <w:ind w:left="454" w:hanging="454"/>
        <w:contextualSpacing/>
        <w:jc w:val="left"/>
        <w:rPr>
          <w:sz w:val="20"/>
        </w:rPr>
      </w:pPr>
    </w:p>
    <w:tbl>
      <w:tblPr>
        <w:tblpPr w:rightFromText="6804" w:vertAnchor="text" w:tblpY="58"/>
        <w:tblOverlap w:val="never"/>
        <w:tblW w:w="5000" w:type="pct"/>
        <w:tblCellMar>
          <w:left w:w="0" w:type="dxa"/>
          <w:right w:w="0" w:type="dxa"/>
        </w:tblCellMar>
        <w:tblLook w:val="0000" w:firstRow="0" w:lastRow="0" w:firstColumn="0" w:lastColumn="0" w:noHBand="0" w:noVBand="0"/>
      </w:tblPr>
      <w:tblGrid>
        <w:gridCol w:w="428"/>
        <w:gridCol w:w="282"/>
        <w:gridCol w:w="1087"/>
        <w:gridCol w:w="1323"/>
        <w:gridCol w:w="709"/>
        <w:gridCol w:w="4335"/>
      </w:tblGrid>
      <w:tr w:rsidR="00DA5197" w:rsidTr="00611D24">
        <w:trPr>
          <w:trHeight w:val="276"/>
        </w:trPr>
        <w:tc>
          <w:tcPr>
            <w:tcW w:w="5000" w:type="pct"/>
            <w:gridSpan w:val="6"/>
          </w:tcPr>
          <w:p w:rsidR="00DA5197" w:rsidRDefault="00DA5197" w:rsidP="007173EC">
            <w:pPr>
              <w:pStyle w:val="Example"/>
              <w:ind w:left="454" w:hanging="454"/>
              <w:jc w:val="left"/>
            </w:pPr>
            <w:r>
              <w:rPr>
                <w:rFonts w:cs="Libertinus Serif"/>
              </w:rPr>
              <w:t>I</w:t>
            </w:r>
            <w:r w:rsidR="007173EC">
              <w:rPr>
                <w:rFonts w:cs="Libertinus Serif"/>
              </w:rPr>
              <w:t>T</w:t>
            </w:r>
          </w:p>
        </w:tc>
      </w:tr>
      <w:tr w:rsidR="00751AC4" w:rsidTr="00F1373A">
        <w:tc>
          <w:tcPr>
            <w:tcW w:w="262" w:type="pct"/>
          </w:tcPr>
          <w:p w:rsidR="00751AC4" w:rsidRDefault="00751AC4" w:rsidP="00751AC4">
            <w:pPr>
              <w:keepNext/>
              <w:widowControl w:val="0"/>
              <w:spacing w:before="0"/>
              <w:contextualSpacing/>
              <w:jc w:val="left"/>
              <w:rPr>
                <w:rFonts w:cs="Libertinus Serif"/>
                <w:sz w:val="20"/>
                <w:szCs w:val="20"/>
                <w:lang w:val="en-US"/>
              </w:rPr>
            </w:pPr>
          </w:p>
        </w:tc>
        <w:tc>
          <w:tcPr>
            <w:tcW w:w="173" w:type="pct"/>
          </w:tcPr>
          <w:p w:rsidR="00751AC4" w:rsidRPr="001369FE" w:rsidRDefault="00751AC4" w:rsidP="00751AC4">
            <w:pPr>
              <w:widowControl w:val="0"/>
              <w:spacing w:before="0"/>
              <w:contextualSpacing/>
              <w:jc w:val="left"/>
              <w:rPr>
                <w:rFonts w:cs="Libertinus Serif"/>
                <w:sz w:val="20"/>
                <w:szCs w:val="20"/>
                <w:lang w:val="de-DE"/>
              </w:rPr>
            </w:pPr>
            <w:r>
              <w:rPr>
                <w:rFonts w:cs="Libertinus Serif"/>
                <w:sz w:val="20"/>
                <w:szCs w:val="20"/>
                <w:lang w:val="de-DE"/>
              </w:rPr>
              <w:t>a.</w:t>
            </w:r>
          </w:p>
        </w:tc>
        <w:tc>
          <w:tcPr>
            <w:tcW w:w="4565" w:type="pct"/>
            <w:gridSpan w:val="4"/>
          </w:tcPr>
          <w:p w:rsidR="00751AC4" w:rsidRPr="00A42153" w:rsidRDefault="00751AC4" w:rsidP="00751AC4">
            <w:pPr>
              <w:widowControl w:val="0"/>
              <w:spacing w:before="0"/>
              <w:contextualSpacing/>
              <w:jc w:val="left"/>
              <w:rPr>
                <w:rFonts w:cs="Libertinus Serif"/>
                <w:sz w:val="20"/>
                <w:szCs w:val="20"/>
                <w:lang w:val="es-ES"/>
              </w:rPr>
            </w:pPr>
            <w:r w:rsidRPr="00751AC4">
              <w:rPr>
                <w:rFonts w:cs="Libertinus Serif"/>
                <w:sz w:val="20"/>
                <w:szCs w:val="20"/>
                <w:lang w:val="es-ES"/>
              </w:rPr>
              <w:t>La terapia iperbarica consiste</w:t>
            </w:r>
            <w:r w:rsidRPr="00A42153">
              <w:rPr>
                <w:rFonts w:cs="Libertinus Serif"/>
                <w:sz w:val="20"/>
                <w:szCs w:val="20"/>
                <w:lang w:val="es-ES"/>
              </w:rPr>
              <w:t xml:space="preserve"> nel respirare</w:t>
            </w:r>
            <w:r>
              <w:rPr>
                <w:rFonts w:cs="Libertinus Serif"/>
                <w:sz w:val="20"/>
                <w:szCs w:val="20"/>
                <w:lang w:val="es-ES"/>
              </w:rPr>
              <w:t xml:space="preserve"> </w:t>
            </w:r>
            <w:r w:rsidRPr="00A42153">
              <w:rPr>
                <w:rFonts w:cs="Libertinus Serif"/>
                <w:sz w:val="20"/>
                <w:szCs w:val="20"/>
                <w:lang w:val="es-ES"/>
              </w:rPr>
              <w:t>ossigeno puro.</w:t>
            </w:r>
          </w:p>
        </w:tc>
      </w:tr>
      <w:tr w:rsidR="00751AC4" w:rsidTr="00F1373A">
        <w:tc>
          <w:tcPr>
            <w:tcW w:w="262" w:type="pct"/>
          </w:tcPr>
          <w:p w:rsidR="00751AC4" w:rsidRDefault="00751AC4" w:rsidP="00751AC4">
            <w:pPr>
              <w:keepNext/>
              <w:widowControl w:val="0"/>
              <w:spacing w:before="0"/>
              <w:contextualSpacing/>
              <w:jc w:val="left"/>
              <w:rPr>
                <w:rFonts w:cs="Libertinus Serif"/>
                <w:sz w:val="20"/>
                <w:szCs w:val="20"/>
                <w:lang w:val="en-US"/>
              </w:rPr>
            </w:pPr>
          </w:p>
        </w:tc>
        <w:tc>
          <w:tcPr>
            <w:tcW w:w="173" w:type="pct"/>
          </w:tcPr>
          <w:p w:rsidR="00751AC4" w:rsidRPr="00751AC4" w:rsidRDefault="00751AC4" w:rsidP="00751AC4">
            <w:pPr>
              <w:widowControl w:val="0"/>
              <w:spacing w:before="0"/>
              <w:contextualSpacing/>
              <w:jc w:val="left"/>
              <w:rPr>
                <w:rFonts w:cs="Libertinus Serif"/>
                <w:sz w:val="20"/>
                <w:szCs w:val="20"/>
                <w:lang w:val="es-ES"/>
              </w:rPr>
            </w:pPr>
          </w:p>
        </w:tc>
        <w:tc>
          <w:tcPr>
            <w:tcW w:w="4565" w:type="pct"/>
            <w:gridSpan w:val="4"/>
          </w:tcPr>
          <w:p w:rsidR="00751AC4" w:rsidRPr="00A42153" w:rsidRDefault="00751AC4" w:rsidP="00751AC4">
            <w:pPr>
              <w:widowControl w:val="0"/>
              <w:spacing w:before="0"/>
              <w:contextualSpacing/>
              <w:jc w:val="left"/>
              <w:rPr>
                <w:rFonts w:cs="Libertinus Serif"/>
                <w:sz w:val="20"/>
                <w:szCs w:val="20"/>
                <w:lang w:val="en-US"/>
              </w:rPr>
            </w:pPr>
            <w:r>
              <w:rPr>
                <w:rFonts w:cs="Libertinus Serif"/>
                <w:sz w:val="20"/>
                <w:szCs w:val="20"/>
              </w:rPr>
              <w:t>‘</w:t>
            </w:r>
            <w:r w:rsidRPr="0030553A">
              <w:rPr>
                <w:rFonts w:cs="Libertinus Serif"/>
                <w:sz w:val="20"/>
                <w:szCs w:val="20"/>
              </w:rPr>
              <w:t>Hyperbari</w:t>
            </w:r>
            <w:r>
              <w:rPr>
                <w:rFonts w:cs="Libertinus Serif"/>
                <w:sz w:val="20"/>
                <w:szCs w:val="20"/>
              </w:rPr>
              <w:t>c therapy consists of breathing pure oxygen</w:t>
            </w:r>
            <w:r w:rsidRPr="0030553A">
              <w:rPr>
                <w:rFonts w:cs="Libertinus Serif"/>
                <w:sz w:val="20"/>
                <w:szCs w:val="20"/>
              </w:rPr>
              <w:t>.</w:t>
            </w:r>
            <w:r>
              <w:rPr>
                <w:rFonts w:cs="Libertinus Serif"/>
                <w:sz w:val="20"/>
                <w:szCs w:val="20"/>
              </w:rPr>
              <w:t>’</w:t>
            </w:r>
          </w:p>
        </w:tc>
      </w:tr>
      <w:tr w:rsidR="00751AC4" w:rsidTr="00F1373A">
        <w:tc>
          <w:tcPr>
            <w:tcW w:w="262" w:type="pct"/>
          </w:tcPr>
          <w:p w:rsidR="00751AC4" w:rsidRDefault="00751AC4" w:rsidP="00A42153">
            <w:pPr>
              <w:keepNext/>
              <w:widowControl w:val="0"/>
              <w:spacing w:before="0"/>
              <w:contextualSpacing/>
              <w:jc w:val="left"/>
              <w:rPr>
                <w:rFonts w:cs="Libertinus Serif"/>
                <w:sz w:val="20"/>
                <w:szCs w:val="20"/>
                <w:lang w:val="en-US"/>
              </w:rPr>
            </w:pPr>
          </w:p>
        </w:tc>
        <w:tc>
          <w:tcPr>
            <w:tcW w:w="173" w:type="pct"/>
          </w:tcPr>
          <w:p w:rsidR="00751AC4" w:rsidRPr="00841F2D" w:rsidRDefault="00751AC4" w:rsidP="00A42153">
            <w:pPr>
              <w:widowControl w:val="0"/>
              <w:spacing w:before="0"/>
              <w:contextualSpacing/>
              <w:jc w:val="left"/>
              <w:rPr>
                <w:rFonts w:cs="Libertinus Serif"/>
                <w:sz w:val="20"/>
                <w:szCs w:val="20"/>
                <w:lang w:val="es-ES"/>
              </w:rPr>
            </w:pPr>
          </w:p>
        </w:tc>
        <w:tc>
          <w:tcPr>
            <w:tcW w:w="666" w:type="pct"/>
          </w:tcPr>
          <w:p w:rsidR="00751AC4" w:rsidRPr="00EA48CA" w:rsidRDefault="00751AC4" w:rsidP="00A42153">
            <w:pPr>
              <w:widowControl w:val="0"/>
              <w:spacing w:before="0"/>
              <w:contextualSpacing/>
              <w:jc w:val="left"/>
              <w:rPr>
                <w:rFonts w:cs="Libertinus Serif"/>
                <w:i/>
                <w:sz w:val="20"/>
                <w:szCs w:val="20"/>
                <w:lang w:val="de-DE"/>
              </w:rPr>
            </w:pPr>
            <w:r>
              <w:rPr>
                <w:rFonts w:cs="Libertinus Serif"/>
                <w:i/>
                <w:sz w:val="20"/>
                <w:szCs w:val="20"/>
                <w:lang w:val="de-DE"/>
              </w:rPr>
              <w:t>nel</w:t>
            </w:r>
          </w:p>
        </w:tc>
        <w:tc>
          <w:tcPr>
            <w:tcW w:w="810" w:type="pct"/>
          </w:tcPr>
          <w:p w:rsidR="00751AC4" w:rsidRPr="00EA48CA" w:rsidRDefault="00751AC4" w:rsidP="00A42153">
            <w:pPr>
              <w:widowControl w:val="0"/>
              <w:spacing w:before="0"/>
              <w:contextualSpacing/>
              <w:jc w:val="left"/>
              <w:rPr>
                <w:rFonts w:cs="Libertinus Serif"/>
                <w:i/>
                <w:sz w:val="20"/>
                <w:szCs w:val="20"/>
                <w:lang w:val="de-DE"/>
              </w:rPr>
            </w:pPr>
            <w:r>
              <w:rPr>
                <w:rFonts w:cs="Libertinus Serif"/>
                <w:i/>
                <w:sz w:val="20"/>
                <w:szCs w:val="20"/>
                <w:lang w:val="de-DE"/>
              </w:rPr>
              <w:t>respirare</w:t>
            </w:r>
          </w:p>
        </w:tc>
        <w:tc>
          <w:tcPr>
            <w:tcW w:w="434" w:type="pct"/>
          </w:tcPr>
          <w:p w:rsidR="00751AC4" w:rsidRPr="00EA48CA" w:rsidRDefault="00751AC4" w:rsidP="00A42153">
            <w:pPr>
              <w:widowControl w:val="0"/>
              <w:spacing w:before="0"/>
              <w:contextualSpacing/>
              <w:jc w:val="left"/>
              <w:rPr>
                <w:rFonts w:cs="Libertinus Serif"/>
                <w:i/>
                <w:sz w:val="20"/>
                <w:szCs w:val="20"/>
                <w:lang w:val="de-DE"/>
              </w:rPr>
            </w:pPr>
            <w:r w:rsidRPr="001369FE">
              <w:rPr>
                <w:rFonts w:cs="Libertinus Serif"/>
                <w:sz w:val="20"/>
                <w:szCs w:val="20"/>
                <w:lang w:val="de-DE"/>
              </w:rPr>
              <w:t>(*</w:t>
            </w:r>
            <w:r>
              <w:rPr>
                <w:rFonts w:cs="Libertinus Serif"/>
                <w:i/>
                <w:sz w:val="20"/>
                <w:szCs w:val="20"/>
                <w:lang w:val="de-DE"/>
              </w:rPr>
              <w:t>di</w:t>
            </w:r>
            <w:r w:rsidRPr="001369FE">
              <w:rPr>
                <w:rFonts w:cs="Libertinus Serif"/>
                <w:sz w:val="20"/>
                <w:szCs w:val="20"/>
                <w:lang w:val="de-DE"/>
              </w:rPr>
              <w:t>)</w:t>
            </w:r>
          </w:p>
        </w:tc>
        <w:tc>
          <w:tcPr>
            <w:tcW w:w="2656" w:type="pct"/>
          </w:tcPr>
          <w:p w:rsidR="00751AC4" w:rsidRPr="00EA48CA" w:rsidRDefault="00751AC4" w:rsidP="00A42153">
            <w:pPr>
              <w:widowControl w:val="0"/>
              <w:spacing w:before="0"/>
              <w:contextualSpacing/>
              <w:jc w:val="left"/>
              <w:rPr>
                <w:rFonts w:cs="Libertinus Serif"/>
                <w:i/>
                <w:sz w:val="20"/>
                <w:szCs w:val="20"/>
                <w:lang w:val="de-DE"/>
              </w:rPr>
            </w:pPr>
            <w:r>
              <w:rPr>
                <w:rFonts w:cs="Libertinus Serif"/>
                <w:i/>
                <w:sz w:val="20"/>
                <w:szCs w:val="20"/>
                <w:lang w:val="de-DE"/>
              </w:rPr>
              <w:t>ossigeno</w:t>
            </w:r>
          </w:p>
        </w:tc>
      </w:tr>
      <w:tr w:rsidR="00751AC4" w:rsidTr="00F1373A">
        <w:trPr>
          <w:trHeight w:val="328"/>
        </w:trPr>
        <w:tc>
          <w:tcPr>
            <w:tcW w:w="262" w:type="pct"/>
          </w:tcPr>
          <w:p w:rsidR="00751AC4" w:rsidRDefault="00751AC4" w:rsidP="00A42153">
            <w:pPr>
              <w:keepNext/>
              <w:widowControl w:val="0"/>
              <w:spacing w:before="0"/>
              <w:contextualSpacing/>
              <w:jc w:val="left"/>
              <w:rPr>
                <w:rFonts w:cs="Libertinus Serif"/>
                <w:sz w:val="20"/>
                <w:szCs w:val="20"/>
                <w:lang w:val="en-US"/>
              </w:rPr>
            </w:pPr>
          </w:p>
        </w:tc>
        <w:tc>
          <w:tcPr>
            <w:tcW w:w="173" w:type="pct"/>
          </w:tcPr>
          <w:p w:rsidR="00751AC4" w:rsidRPr="00707F9E" w:rsidRDefault="00751AC4" w:rsidP="00A42153">
            <w:pPr>
              <w:widowControl w:val="0"/>
              <w:spacing w:before="0"/>
              <w:contextualSpacing/>
              <w:jc w:val="left"/>
              <w:rPr>
                <w:rFonts w:cs="Libertinus Serif"/>
                <w:sz w:val="20"/>
                <w:szCs w:val="20"/>
              </w:rPr>
            </w:pPr>
          </w:p>
        </w:tc>
        <w:tc>
          <w:tcPr>
            <w:tcW w:w="666" w:type="pct"/>
          </w:tcPr>
          <w:p w:rsidR="00751AC4" w:rsidRPr="00707F9E" w:rsidRDefault="00751AC4" w:rsidP="00A42153">
            <w:pPr>
              <w:widowControl w:val="0"/>
              <w:spacing w:before="0"/>
              <w:contextualSpacing/>
              <w:jc w:val="left"/>
              <w:rPr>
                <w:sz w:val="20"/>
                <w:szCs w:val="20"/>
              </w:rPr>
            </w:pPr>
            <w:r>
              <w:rPr>
                <w:sz w:val="20"/>
                <w:szCs w:val="20"/>
              </w:rPr>
              <w:t>in:the:</w:t>
            </w:r>
            <w:r w:rsidRPr="00751AC4">
              <w:rPr>
                <w:smallCaps/>
                <w:sz w:val="20"/>
                <w:szCs w:val="20"/>
              </w:rPr>
              <w:t>m</w:t>
            </w:r>
          </w:p>
        </w:tc>
        <w:tc>
          <w:tcPr>
            <w:tcW w:w="810" w:type="pct"/>
          </w:tcPr>
          <w:p w:rsidR="00751AC4" w:rsidRPr="00707F9E" w:rsidRDefault="00751AC4" w:rsidP="00A42153">
            <w:pPr>
              <w:widowControl w:val="0"/>
              <w:spacing w:before="0"/>
              <w:contextualSpacing/>
              <w:jc w:val="left"/>
              <w:rPr>
                <w:rFonts w:cs="Libertinus Serif"/>
                <w:sz w:val="20"/>
                <w:szCs w:val="20"/>
              </w:rPr>
            </w:pPr>
            <w:r>
              <w:rPr>
                <w:rFonts w:cs="Libertinus Serif"/>
                <w:sz w:val="20"/>
                <w:szCs w:val="20"/>
              </w:rPr>
              <w:t>breath</w:t>
            </w:r>
            <w:r>
              <w:rPr>
                <w:rFonts w:cs="Libertinus Serif"/>
                <w:smallCaps/>
                <w:sz w:val="20"/>
                <w:szCs w:val="20"/>
              </w:rPr>
              <w:t>:</w:t>
            </w:r>
            <w:r w:rsidRPr="001369FE">
              <w:rPr>
                <w:rFonts w:cs="Libertinus Serif"/>
                <w:smallCaps/>
                <w:sz w:val="20"/>
                <w:szCs w:val="20"/>
              </w:rPr>
              <w:t>inf</w:t>
            </w:r>
          </w:p>
        </w:tc>
        <w:tc>
          <w:tcPr>
            <w:tcW w:w="434" w:type="pct"/>
          </w:tcPr>
          <w:p w:rsidR="00751AC4" w:rsidRPr="00707F9E" w:rsidRDefault="00751AC4" w:rsidP="00A42153">
            <w:pPr>
              <w:widowControl w:val="0"/>
              <w:spacing w:before="0"/>
              <w:contextualSpacing/>
              <w:jc w:val="left"/>
              <w:rPr>
                <w:rFonts w:cs="Libertinus Serif"/>
                <w:sz w:val="20"/>
                <w:szCs w:val="20"/>
              </w:rPr>
            </w:pPr>
            <w:r>
              <w:rPr>
                <w:rFonts w:cs="Libertinus Serif"/>
                <w:sz w:val="20"/>
                <w:szCs w:val="20"/>
              </w:rPr>
              <w:t>of</w:t>
            </w:r>
          </w:p>
        </w:tc>
        <w:tc>
          <w:tcPr>
            <w:tcW w:w="2656" w:type="pct"/>
          </w:tcPr>
          <w:p w:rsidR="00751AC4" w:rsidRPr="00707F9E" w:rsidRDefault="00751AC4" w:rsidP="00A42153">
            <w:pPr>
              <w:widowControl w:val="0"/>
              <w:spacing w:before="0"/>
              <w:contextualSpacing/>
              <w:jc w:val="left"/>
              <w:rPr>
                <w:rFonts w:cs="Libertinus Serif"/>
                <w:sz w:val="20"/>
                <w:szCs w:val="20"/>
              </w:rPr>
            </w:pPr>
            <w:r>
              <w:rPr>
                <w:rFonts w:cs="Libertinus Serif"/>
                <w:sz w:val="20"/>
                <w:szCs w:val="20"/>
              </w:rPr>
              <w:t>oxygen</w:t>
            </w:r>
          </w:p>
        </w:tc>
      </w:tr>
      <w:tr w:rsidR="00751AC4" w:rsidTr="00F1373A">
        <w:trPr>
          <w:trHeight w:val="328"/>
        </w:trPr>
        <w:tc>
          <w:tcPr>
            <w:tcW w:w="262" w:type="pct"/>
          </w:tcPr>
          <w:p w:rsidR="00751AC4" w:rsidRDefault="00751AC4" w:rsidP="00751AC4">
            <w:pPr>
              <w:keepNext/>
              <w:widowControl w:val="0"/>
              <w:spacing w:before="0"/>
              <w:contextualSpacing/>
              <w:jc w:val="left"/>
              <w:rPr>
                <w:rFonts w:cs="Libertinus Serif"/>
                <w:sz w:val="20"/>
                <w:szCs w:val="20"/>
                <w:lang w:val="en-US"/>
              </w:rPr>
            </w:pPr>
          </w:p>
        </w:tc>
        <w:tc>
          <w:tcPr>
            <w:tcW w:w="173" w:type="pct"/>
          </w:tcPr>
          <w:p w:rsidR="00751AC4" w:rsidRDefault="00611D24" w:rsidP="00751AC4">
            <w:pPr>
              <w:widowControl w:val="0"/>
              <w:spacing w:before="0"/>
              <w:contextualSpacing/>
              <w:jc w:val="left"/>
              <w:rPr>
                <w:rFonts w:cs="Libertinus Serif"/>
                <w:sz w:val="20"/>
                <w:szCs w:val="20"/>
              </w:rPr>
            </w:pPr>
            <w:r>
              <w:rPr>
                <w:rFonts w:cs="Libertinus Serif"/>
                <w:sz w:val="20"/>
                <w:szCs w:val="20"/>
              </w:rPr>
              <w:t>b.</w:t>
            </w:r>
          </w:p>
        </w:tc>
        <w:tc>
          <w:tcPr>
            <w:tcW w:w="4565" w:type="pct"/>
            <w:gridSpan w:val="4"/>
          </w:tcPr>
          <w:p w:rsidR="00751AC4" w:rsidRPr="00611D24" w:rsidRDefault="00611D24" w:rsidP="00751AC4">
            <w:pPr>
              <w:widowControl w:val="0"/>
              <w:spacing w:before="0"/>
              <w:contextualSpacing/>
              <w:jc w:val="left"/>
              <w:rPr>
                <w:rFonts w:cs="Libertinus Serif"/>
                <w:sz w:val="20"/>
                <w:szCs w:val="20"/>
              </w:rPr>
            </w:pPr>
            <w:r w:rsidRPr="00611D24">
              <w:rPr>
                <w:rFonts w:cs="Libertinus Serif"/>
                <w:sz w:val="20"/>
                <w:szCs w:val="20"/>
              </w:rPr>
              <w:t>[</w:t>
            </w:r>
            <w:r w:rsidR="00F1373A" w:rsidRPr="00F1373A">
              <w:rPr>
                <w:rFonts w:cs="Libertinus Serif"/>
                <w:sz w:val="20"/>
                <w:szCs w:val="20"/>
              </w:rPr>
              <w:t>…</w:t>
            </w:r>
            <w:r>
              <w:rPr>
                <w:rFonts w:cs="Libertinus Serif"/>
                <w:sz w:val="20"/>
                <w:szCs w:val="20"/>
              </w:rPr>
              <w:t>]</w:t>
            </w:r>
            <w:r w:rsidR="00751AC4" w:rsidRPr="00611D24">
              <w:rPr>
                <w:rFonts w:cs="Libertinus Serif"/>
                <w:sz w:val="20"/>
                <w:szCs w:val="20"/>
              </w:rPr>
              <w:t xml:space="preserve"> consiste nella respirazione di ossigeno puro.</w:t>
            </w:r>
          </w:p>
        </w:tc>
      </w:tr>
      <w:tr w:rsidR="00751AC4" w:rsidTr="00F1373A">
        <w:trPr>
          <w:trHeight w:val="328"/>
        </w:trPr>
        <w:tc>
          <w:tcPr>
            <w:tcW w:w="262" w:type="pct"/>
          </w:tcPr>
          <w:p w:rsidR="00751AC4" w:rsidRDefault="00751AC4" w:rsidP="00751AC4">
            <w:pPr>
              <w:keepNext/>
              <w:widowControl w:val="0"/>
              <w:spacing w:before="0"/>
              <w:contextualSpacing/>
              <w:jc w:val="left"/>
              <w:rPr>
                <w:rFonts w:cs="Libertinus Serif"/>
                <w:sz w:val="20"/>
                <w:szCs w:val="20"/>
                <w:lang w:val="en-US"/>
              </w:rPr>
            </w:pPr>
          </w:p>
        </w:tc>
        <w:tc>
          <w:tcPr>
            <w:tcW w:w="173" w:type="pct"/>
          </w:tcPr>
          <w:p w:rsidR="00751AC4" w:rsidRPr="00707F9E" w:rsidRDefault="00751AC4" w:rsidP="00751AC4">
            <w:pPr>
              <w:widowControl w:val="0"/>
              <w:spacing w:before="0"/>
              <w:contextualSpacing/>
              <w:jc w:val="left"/>
              <w:rPr>
                <w:rFonts w:cs="Libertinus Serif"/>
                <w:sz w:val="20"/>
                <w:szCs w:val="20"/>
              </w:rPr>
            </w:pPr>
          </w:p>
        </w:tc>
        <w:tc>
          <w:tcPr>
            <w:tcW w:w="666" w:type="pct"/>
          </w:tcPr>
          <w:p w:rsidR="00751AC4" w:rsidRPr="00611D24" w:rsidRDefault="00751AC4" w:rsidP="00751AC4">
            <w:pPr>
              <w:widowControl w:val="0"/>
              <w:spacing w:before="0"/>
              <w:contextualSpacing/>
              <w:jc w:val="left"/>
              <w:rPr>
                <w:rFonts w:cs="Libertinus Serif"/>
                <w:i/>
                <w:sz w:val="20"/>
                <w:szCs w:val="20"/>
              </w:rPr>
            </w:pPr>
            <w:r w:rsidRPr="00611D24">
              <w:rPr>
                <w:rFonts w:cs="Libertinus Serif"/>
                <w:i/>
                <w:sz w:val="20"/>
                <w:szCs w:val="20"/>
              </w:rPr>
              <w:t>nella</w:t>
            </w:r>
          </w:p>
        </w:tc>
        <w:tc>
          <w:tcPr>
            <w:tcW w:w="810" w:type="pct"/>
          </w:tcPr>
          <w:p w:rsidR="00751AC4" w:rsidRPr="00611D24" w:rsidRDefault="00751AC4" w:rsidP="00751AC4">
            <w:pPr>
              <w:widowControl w:val="0"/>
              <w:spacing w:before="0"/>
              <w:contextualSpacing/>
              <w:jc w:val="left"/>
              <w:rPr>
                <w:rFonts w:cs="Libertinus Serif"/>
                <w:i/>
                <w:sz w:val="20"/>
                <w:szCs w:val="20"/>
              </w:rPr>
            </w:pPr>
            <w:r w:rsidRPr="00611D24">
              <w:rPr>
                <w:rFonts w:cs="Libertinus Serif"/>
                <w:i/>
                <w:sz w:val="20"/>
                <w:szCs w:val="20"/>
              </w:rPr>
              <w:t>respirazione</w:t>
            </w:r>
          </w:p>
        </w:tc>
        <w:tc>
          <w:tcPr>
            <w:tcW w:w="434" w:type="pct"/>
          </w:tcPr>
          <w:p w:rsidR="00751AC4" w:rsidRPr="00611D24" w:rsidRDefault="00751AC4" w:rsidP="00751AC4">
            <w:pPr>
              <w:widowControl w:val="0"/>
              <w:spacing w:before="0"/>
              <w:contextualSpacing/>
              <w:jc w:val="left"/>
              <w:rPr>
                <w:rFonts w:cs="Libertinus Serif"/>
                <w:i/>
                <w:sz w:val="20"/>
                <w:szCs w:val="20"/>
              </w:rPr>
            </w:pPr>
            <w:r w:rsidRPr="00611D24">
              <w:rPr>
                <w:rFonts w:cs="Libertinus Serif"/>
                <w:sz w:val="20"/>
                <w:szCs w:val="20"/>
              </w:rPr>
              <w:t>*(</w:t>
            </w:r>
            <w:r w:rsidRPr="00611D24">
              <w:rPr>
                <w:rFonts w:cs="Libertinus Serif"/>
                <w:i/>
                <w:sz w:val="20"/>
                <w:szCs w:val="20"/>
              </w:rPr>
              <w:t>di</w:t>
            </w:r>
            <w:r w:rsidRPr="00611D24">
              <w:rPr>
                <w:rFonts w:cs="Libertinus Serif"/>
                <w:sz w:val="20"/>
                <w:szCs w:val="20"/>
              </w:rPr>
              <w:t>)</w:t>
            </w:r>
          </w:p>
        </w:tc>
        <w:tc>
          <w:tcPr>
            <w:tcW w:w="2656" w:type="pct"/>
          </w:tcPr>
          <w:p w:rsidR="00751AC4" w:rsidRPr="00611D24" w:rsidRDefault="00751AC4" w:rsidP="00751AC4">
            <w:pPr>
              <w:widowControl w:val="0"/>
              <w:spacing w:before="0"/>
              <w:contextualSpacing/>
              <w:jc w:val="left"/>
              <w:rPr>
                <w:rFonts w:cs="Libertinus Serif"/>
                <w:i/>
                <w:sz w:val="20"/>
                <w:szCs w:val="20"/>
              </w:rPr>
            </w:pPr>
            <w:r w:rsidRPr="00611D24">
              <w:rPr>
                <w:rFonts w:cs="Libertinus Serif"/>
                <w:i/>
                <w:sz w:val="20"/>
                <w:szCs w:val="20"/>
              </w:rPr>
              <w:t>ossigeno</w:t>
            </w:r>
          </w:p>
        </w:tc>
      </w:tr>
      <w:tr w:rsidR="00751AC4" w:rsidTr="00F1373A">
        <w:trPr>
          <w:trHeight w:val="328"/>
        </w:trPr>
        <w:tc>
          <w:tcPr>
            <w:tcW w:w="262" w:type="pct"/>
          </w:tcPr>
          <w:p w:rsidR="00751AC4" w:rsidRDefault="00751AC4" w:rsidP="00751AC4">
            <w:pPr>
              <w:keepNext/>
              <w:widowControl w:val="0"/>
              <w:spacing w:before="0"/>
              <w:contextualSpacing/>
              <w:jc w:val="left"/>
              <w:rPr>
                <w:rFonts w:cs="Libertinus Serif"/>
                <w:sz w:val="20"/>
                <w:szCs w:val="20"/>
                <w:lang w:val="en-US"/>
              </w:rPr>
            </w:pPr>
          </w:p>
        </w:tc>
        <w:tc>
          <w:tcPr>
            <w:tcW w:w="173" w:type="pct"/>
          </w:tcPr>
          <w:p w:rsidR="00751AC4" w:rsidRPr="00707F9E" w:rsidRDefault="00751AC4" w:rsidP="00751AC4">
            <w:pPr>
              <w:widowControl w:val="0"/>
              <w:spacing w:before="0"/>
              <w:contextualSpacing/>
              <w:jc w:val="left"/>
              <w:rPr>
                <w:rFonts w:cs="Libertinus Serif"/>
                <w:sz w:val="20"/>
                <w:szCs w:val="20"/>
              </w:rPr>
            </w:pPr>
          </w:p>
        </w:tc>
        <w:tc>
          <w:tcPr>
            <w:tcW w:w="666" w:type="pct"/>
          </w:tcPr>
          <w:p w:rsidR="00751AC4" w:rsidRPr="00707F9E" w:rsidRDefault="00751AC4" w:rsidP="00751AC4">
            <w:pPr>
              <w:widowControl w:val="0"/>
              <w:spacing w:before="0"/>
              <w:contextualSpacing/>
              <w:jc w:val="left"/>
              <w:rPr>
                <w:sz w:val="20"/>
                <w:szCs w:val="20"/>
              </w:rPr>
            </w:pPr>
            <w:r>
              <w:rPr>
                <w:sz w:val="20"/>
                <w:szCs w:val="20"/>
              </w:rPr>
              <w:t>in:the:</w:t>
            </w:r>
            <w:r w:rsidRPr="00751AC4">
              <w:rPr>
                <w:smallCaps/>
                <w:sz w:val="20"/>
                <w:szCs w:val="20"/>
              </w:rPr>
              <w:t>f</w:t>
            </w:r>
          </w:p>
        </w:tc>
        <w:tc>
          <w:tcPr>
            <w:tcW w:w="810" w:type="pct"/>
          </w:tcPr>
          <w:p w:rsidR="00751AC4" w:rsidRPr="00707F9E" w:rsidRDefault="00751AC4" w:rsidP="00751AC4">
            <w:pPr>
              <w:widowControl w:val="0"/>
              <w:spacing w:before="0"/>
              <w:contextualSpacing/>
              <w:jc w:val="left"/>
              <w:rPr>
                <w:rFonts w:cs="Libertinus Serif"/>
                <w:sz w:val="20"/>
                <w:szCs w:val="20"/>
              </w:rPr>
            </w:pPr>
            <w:r>
              <w:rPr>
                <w:rFonts w:cs="Libertinus Serif"/>
                <w:sz w:val="20"/>
                <w:szCs w:val="20"/>
              </w:rPr>
              <w:t>respiration</w:t>
            </w:r>
          </w:p>
        </w:tc>
        <w:tc>
          <w:tcPr>
            <w:tcW w:w="434" w:type="pct"/>
          </w:tcPr>
          <w:p w:rsidR="00751AC4" w:rsidRPr="00707F9E" w:rsidRDefault="00751AC4" w:rsidP="00751AC4">
            <w:pPr>
              <w:widowControl w:val="0"/>
              <w:spacing w:before="0"/>
              <w:contextualSpacing/>
              <w:jc w:val="left"/>
              <w:rPr>
                <w:rFonts w:cs="Libertinus Serif"/>
                <w:sz w:val="20"/>
                <w:szCs w:val="20"/>
              </w:rPr>
            </w:pPr>
            <w:r>
              <w:rPr>
                <w:rFonts w:cs="Libertinus Serif"/>
                <w:sz w:val="20"/>
                <w:szCs w:val="20"/>
              </w:rPr>
              <w:t>of</w:t>
            </w:r>
          </w:p>
        </w:tc>
        <w:tc>
          <w:tcPr>
            <w:tcW w:w="2656" w:type="pct"/>
          </w:tcPr>
          <w:p w:rsidR="00751AC4" w:rsidRPr="00707F9E" w:rsidRDefault="00751AC4" w:rsidP="00751AC4">
            <w:pPr>
              <w:widowControl w:val="0"/>
              <w:spacing w:before="0"/>
              <w:contextualSpacing/>
              <w:jc w:val="left"/>
              <w:rPr>
                <w:rFonts w:cs="Libertinus Serif"/>
                <w:sz w:val="20"/>
                <w:szCs w:val="20"/>
              </w:rPr>
            </w:pPr>
            <w:r>
              <w:rPr>
                <w:rFonts w:cs="Libertinus Serif"/>
                <w:sz w:val="20"/>
                <w:szCs w:val="20"/>
              </w:rPr>
              <w:t>oxygen</w:t>
            </w:r>
          </w:p>
        </w:tc>
      </w:tr>
    </w:tbl>
    <w:p w:rsidR="00AE273A" w:rsidRPr="00772EB4" w:rsidRDefault="00AE273A" w:rsidP="00464B02">
      <w:pPr>
        <w:ind w:left="454" w:hanging="454"/>
        <w:contextualSpacing/>
        <w:jc w:val="left"/>
        <w:rPr>
          <w:sz w:val="20"/>
        </w:rPr>
      </w:pPr>
    </w:p>
    <w:tbl>
      <w:tblPr>
        <w:tblpPr w:rightFromText="6804" w:vertAnchor="text" w:tblpY="58"/>
        <w:tblOverlap w:val="never"/>
        <w:tblW w:w="5000" w:type="pct"/>
        <w:tblCellMar>
          <w:left w:w="0" w:type="dxa"/>
          <w:right w:w="0" w:type="dxa"/>
        </w:tblCellMar>
        <w:tblLook w:val="0000" w:firstRow="0" w:lastRow="0" w:firstColumn="0" w:lastColumn="0" w:noHBand="0" w:noVBand="0"/>
      </w:tblPr>
      <w:tblGrid>
        <w:gridCol w:w="437"/>
        <w:gridCol w:w="557"/>
        <w:gridCol w:w="991"/>
        <w:gridCol w:w="851"/>
        <w:gridCol w:w="567"/>
        <w:gridCol w:w="4761"/>
      </w:tblGrid>
      <w:tr w:rsidR="00027C44" w:rsidTr="00AE273A">
        <w:trPr>
          <w:trHeight w:val="276"/>
        </w:trPr>
        <w:tc>
          <w:tcPr>
            <w:tcW w:w="5000" w:type="pct"/>
            <w:gridSpan w:val="6"/>
          </w:tcPr>
          <w:p w:rsidR="00027C44" w:rsidRDefault="007173EC" w:rsidP="001A6E99">
            <w:pPr>
              <w:pStyle w:val="Example"/>
              <w:ind w:left="454" w:hanging="454"/>
            </w:pPr>
            <w:r>
              <w:t>DE</w:t>
            </w:r>
          </w:p>
        </w:tc>
      </w:tr>
      <w:tr w:rsidR="00475187" w:rsidTr="00611D24">
        <w:tc>
          <w:tcPr>
            <w:tcW w:w="268" w:type="pct"/>
          </w:tcPr>
          <w:p w:rsidR="00027C44" w:rsidRPr="00707F9E" w:rsidRDefault="00027C44" w:rsidP="001A6E99">
            <w:pPr>
              <w:keepNext/>
              <w:widowControl w:val="0"/>
              <w:spacing w:before="0"/>
              <w:contextualSpacing/>
              <w:jc w:val="right"/>
              <w:rPr>
                <w:rFonts w:cs="Libertinus Serif"/>
                <w:sz w:val="20"/>
                <w:szCs w:val="20"/>
                <w:lang w:val="en-US"/>
              </w:rPr>
            </w:pPr>
          </w:p>
        </w:tc>
        <w:tc>
          <w:tcPr>
            <w:tcW w:w="341" w:type="pct"/>
          </w:tcPr>
          <w:p w:rsidR="00027C44" w:rsidRPr="00611D24" w:rsidRDefault="00027C44" w:rsidP="001A6E99">
            <w:pPr>
              <w:widowControl w:val="0"/>
              <w:spacing w:before="0"/>
              <w:contextualSpacing/>
              <w:jc w:val="left"/>
              <w:rPr>
                <w:rFonts w:cs="Libertinus Serif"/>
                <w:i/>
                <w:sz w:val="20"/>
                <w:szCs w:val="20"/>
              </w:rPr>
            </w:pPr>
            <w:r w:rsidRPr="00611D24">
              <w:rPr>
                <w:rFonts w:cs="Libertinus Serif"/>
                <w:i/>
                <w:sz w:val="20"/>
                <w:szCs w:val="20"/>
              </w:rPr>
              <w:t>Ich</w:t>
            </w:r>
          </w:p>
        </w:tc>
        <w:tc>
          <w:tcPr>
            <w:tcW w:w="607" w:type="pct"/>
          </w:tcPr>
          <w:p w:rsidR="00027C44" w:rsidRPr="00611D24" w:rsidRDefault="00027C44" w:rsidP="001A6E99">
            <w:pPr>
              <w:widowControl w:val="0"/>
              <w:spacing w:before="0"/>
              <w:contextualSpacing/>
              <w:jc w:val="left"/>
              <w:rPr>
                <w:rFonts w:cs="Libertinus Serif"/>
                <w:i/>
                <w:sz w:val="20"/>
                <w:szCs w:val="20"/>
              </w:rPr>
            </w:pPr>
            <w:r w:rsidRPr="00611D24">
              <w:rPr>
                <w:rFonts w:cs="Libertinus Serif"/>
                <w:i/>
                <w:sz w:val="20"/>
                <w:szCs w:val="20"/>
              </w:rPr>
              <w:t>muss</w:t>
            </w:r>
          </w:p>
        </w:tc>
        <w:tc>
          <w:tcPr>
            <w:tcW w:w="521" w:type="pct"/>
          </w:tcPr>
          <w:p w:rsidR="00027C44" w:rsidRPr="00611D24" w:rsidRDefault="00027C44" w:rsidP="001A6E99">
            <w:pPr>
              <w:widowControl w:val="0"/>
              <w:spacing w:before="0"/>
              <w:contextualSpacing/>
              <w:jc w:val="left"/>
              <w:rPr>
                <w:rFonts w:cs="Libertinus Serif"/>
                <w:i/>
                <w:sz w:val="20"/>
                <w:szCs w:val="20"/>
              </w:rPr>
            </w:pPr>
            <w:r w:rsidRPr="00611D24">
              <w:rPr>
                <w:rFonts w:cs="Libertinus Serif"/>
                <w:i/>
                <w:sz w:val="20"/>
                <w:szCs w:val="20"/>
              </w:rPr>
              <w:t>diesen</w:t>
            </w:r>
          </w:p>
        </w:tc>
        <w:tc>
          <w:tcPr>
            <w:tcW w:w="347" w:type="pct"/>
          </w:tcPr>
          <w:p w:rsidR="00027C44" w:rsidRPr="00611D24" w:rsidRDefault="00027C44" w:rsidP="001A6E99">
            <w:pPr>
              <w:widowControl w:val="0"/>
              <w:spacing w:before="0"/>
              <w:contextualSpacing/>
              <w:jc w:val="left"/>
              <w:rPr>
                <w:rFonts w:cs="Libertinus Serif"/>
                <w:i/>
                <w:sz w:val="20"/>
                <w:szCs w:val="20"/>
              </w:rPr>
            </w:pPr>
            <w:r w:rsidRPr="00611D24">
              <w:rPr>
                <w:rFonts w:cs="Libertinus Serif"/>
                <w:i/>
                <w:sz w:val="20"/>
                <w:szCs w:val="20"/>
              </w:rPr>
              <w:t>Film</w:t>
            </w:r>
          </w:p>
        </w:tc>
        <w:tc>
          <w:tcPr>
            <w:tcW w:w="2916" w:type="pct"/>
          </w:tcPr>
          <w:p w:rsidR="00027C44" w:rsidRPr="00611D24" w:rsidRDefault="00E70DB8" w:rsidP="001A6E99">
            <w:pPr>
              <w:widowControl w:val="0"/>
              <w:spacing w:before="0"/>
              <w:contextualSpacing/>
              <w:jc w:val="left"/>
              <w:rPr>
                <w:rFonts w:cs="Libertinus Serif"/>
                <w:i/>
                <w:sz w:val="20"/>
                <w:szCs w:val="20"/>
              </w:rPr>
            </w:pPr>
            <w:r w:rsidRPr="00611D24">
              <w:rPr>
                <w:rFonts w:cs="Libertinus Serif"/>
                <w:i/>
                <w:sz w:val="20"/>
                <w:szCs w:val="20"/>
              </w:rPr>
              <w:t>guck</w:t>
            </w:r>
            <w:r w:rsidR="00027C44" w:rsidRPr="00611D24">
              <w:rPr>
                <w:rFonts w:cs="Libertinus Serif"/>
                <w:i/>
                <w:sz w:val="20"/>
                <w:szCs w:val="20"/>
              </w:rPr>
              <w:t>en.</w:t>
            </w:r>
          </w:p>
        </w:tc>
      </w:tr>
      <w:tr w:rsidR="00475187" w:rsidTr="00611D24">
        <w:trPr>
          <w:trHeight w:val="328"/>
        </w:trPr>
        <w:tc>
          <w:tcPr>
            <w:tcW w:w="268" w:type="pct"/>
          </w:tcPr>
          <w:p w:rsidR="00027C44" w:rsidRDefault="00027C44" w:rsidP="001A6E99">
            <w:pPr>
              <w:keepNext/>
              <w:widowControl w:val="0"/>
              <w:spacing w:before="0"/>
              <w:contextualSpacing/>
              <w:jc w:val="left"/>
              <w:rPr>
                <w:rFonts w:cs="Libertinus Serif"/>
                <w:sz w:val="20"/>
                <w:szCs w:val="20"/>
                <w:lang w:val="en-US"/>
              </w:rPr>
            </w:pPr>
          </w:p>
        </w:tc>
        <w:tc>
          <w:tcPr>
            <w:tcW w:w="341" w:type="pct"/>
          </w:tcPr>
          <w:p w:rsidR="00027C44" w:rsidRPr="00707F9E" w:rsidRDefault="00027C44" w:rsidP="001A6E99">
            <w:pPr>
              <w:widowControl w:val="0"/>
              <w:spacing w:before="0"/>
              <w:contextualSpacing/>
              <w:jc w:val="left"/>
              <w:rPr>
                <w:rFonts w:cs="Libertinus Serif"/>
                <w:sz w:val="20"/>
                <w:szCs w:val="20"/>
              </w:rPr>
            </w:pPr>
            <w:r>
              <w:rPr>
                <w:rFonts w:cs="Libertinus Serif"/>
                <w:sz w:val="20"/>
                <w:szCs w:val="20"/>
              </w:rPr>
              <w:t>1</w:t>
            </w:r>
            <w:r w:rsidRPr="00E358F9">
              <w:rPr>
                <w:rFonts w:cs="Libertinus Serif"/>
                <w:smallCaps/>
                <w:sz w:val="20"/>
                <w:szCs w:val="20"/>
              </w:rPr>
              <w:t>sg</w:t>
            </w:r>
          </w:p>
        </w:tc>
        <w:tc>
          <w:tcPr>
            <w:tcW w:w="607" w:type="pct"/>
          </w:tcPr>
          <w:p w:rsidR="00027C44" w:rsidRPr="00707F9E" w:rsidRDefault="00027C44" w:rsidP="001A6E99">
            <w:pPr>
              <w:widowControl w:val="0"/>
              <w:spacing w:before="0"/>
              <w:contextualSpacing/>
              <w:jc w:val="left"/>
              <w:rPr>
                <w:sz w:val="20"/>
                <w:szCs w:val="20"/>
              </w:rPr>
            </w:pPr>
            <w:r>
              <w:rPr>
                <w:sz w:val="20"/>
                <w:szCs w:val="20"/>
              </w:rPr>
              <w:t>must;1</w:t>
            </w:r>
            <w:r w:rsidRPr="00E358F9">
              <w:rPr>
                <w:smallCaps/>
                <w:sz w:val="20"/>
                <w:szCs w:val="20"/>
              </w:rPr>
              <w:t>sg</w:t>
            </w:r>
          </w:p>
        </w:tc>
        <w:tc>
          <w:tcPr>
            <w:tcW w:w="521" w:type="pct"/>
          </w:tcPr>
          <w:p w:rsidR="00027C44" w:rsidRPr="00707F9E" w:rsidRDefault="00027C44" w:rsidP="001A6E99">
            <w:pPr>
              <w:widowControl w:val="0"/>
              <w:spacing w:before="0"/>
              <w:contextualSpacing/>
              <w:jc w:val="left"/>
              <w:rPr>
                <w:rFonts w:cs="Libertinus Serif"/>
                <w:sz w:val="20"/>
                <w:szCs w:val="20"/>
              </w:rPr>
            </w:pPr>
            <w:r>
              <w:rPr>
                <w:rFonts w:cs="Libertinus Serif"/>
                <w:sz w:val="20"/>
                <w:szCs w:val="20"/>
              </w:rPr>
              <w:t>this</w:t>
            </w:r>
          </w:p>
        </w:tc>
        <w:tc>
          <w:tcPr>
            <w:tcW w:w="347" w:type="pct"/>
          </w:tcPr>
          <w:p w:rsidR="00027C44" w:rsidRPr="00707F9E" w:rsidRDefault="00027C44" w:rsidP="001A6E99">
            <w:pPr>
              <w:widowControl w:val="0"/>
              <w:spacing w:before="0"/>
              <w:contextualSpacing/>
              <w:jc w:val="left"/>
              <w:rPr>
                <w:rFonts w:cs="Libertinus Serif"/>
                <w:sz w:val="20"/>
                <w:szCs w:val="20"/>
              </w:rPr>
            </w:pPr>
            <w:r>
              <w:rPr>
                <w:rFonts w:cs="Libertinus Serif"/>
                <w:sz w:val="20"/>
                <w:szCs w:val="20"/>
              </w:rPr>
              <w:t>film</w:t>
            </w:r>
          </w:p>
        </w:tc>
        <w:tc>
          <w:tcPr>
            <w:tcW w:w="2916" w:type="pct"/>
          </w:tcPr>
          <w:p w:rsidR="00027C44" w:rsidRPr="00707F9E" w:rsidRDefault="00E70DB8" w:rsidP="001A6E99">
            <w:pPr>
              <w:widowControl w:val="0"/>
              <w:spacing w:before="0"/>
              <w:contextualSpacing/>
              <w:jc w:val="left"/>
              <w:rPr>
                <w:rFonts w:cs="Libertinus Serif"/>
                <w:sz w:val="20"/>
                <w:szCs w:val="20"/>
              </w:rPr>
            </w:pPr>
            <w:r>
              <w:rPr>
                <w:rFonts w:cs="Libertinus Serif"/>
                <w:sz w:val="20"/>
                <w:szCs w:val="20"/>
              </w:rPr>
              <w:t>watch:</w:t>
            </w:r>
            <w:r w:rsidR="00027C44" w:rsidRPr="00E358F9">
              <w:rPr>
                <w:rFonts w:cs="Libertinus Serif"/>
                <w:smallCaps/>
                <w:sz w:val="20"/>
                <w:szCs w:val="20"/>
              </w:rPr>
              <w:t>inf</w:t>
            </w:r>
          </w:p>
        </w:tc>
      </w:tr>
      <w:tr w:rsidR="00027C44" w:rsidTr="00AE273A">
        <w:trPr>
          <w:trHeight w:val="328"/>
        </w:trPr>
        <w:tc>
          <w:tcPr>
            <w:tcW w:w="268" w:type="pct"/>
          </w:tcPr>
          <w:p w:rsidR="00027C44" w:rsidRDefault="00027C44" w:rsidP="001A6E99">
            <w:pPr>
              <w:keepNext/>
              <w:widowControl w:val="0"/>
              <w:spacing w:before="0"/>
              <w:contextualSpacing/>
              <w:jc w:val="left"/>
              <w:rPr>
                <w:rFonts w:cs="Libertinus Serif"/>
                <w:sz w:val="20"/>
                <w:szCs w:val="20"/>
                <w:lang w:val="en-US"/>
              </w:rPr>
            </w:pPr>
          </w:p>
        </w:tc>
        <w:tc>
          <w:tcPr>
            <w:tcW w:w="4732" w:type="pct"/>
            <w:gridSpan w:val="5"/>
          </w:tcPr>
          <w:p w:rsidR="00027C44" w:rsidRDefault="00027C44" w:rsidP="001A6E99">
            <w:pPr>
              <w:widowControl w:val="0"/>
              <w:spacing w:before="0"/>
              <w:contextualSpacing/>
              <w:jc w:val="left"/>
              <w:rPr>
                <w:rFonts w:cs="Libertinus Serif"/>
                <w:sz w:val="20"/>
                <w:szCs w:val="20"/>
              </w:rPr>
            </w:pPr>
            <w:r>
              <w:rPr>
                <w:rFonts w:cs="Libertinus Serif"/>
                <w:sz w:val="20"/>
                <w:szCs w:val="20"/>
              </w:rPr>
              <w:t>‘I must watch this film.’</w:t>
            </w:r>
          </w:p>
        </w:tc>
      </w:tr>
    </w:tbl>
    <w:p w:rsidR="00027C44" w:rsidRPr="00772EB4" w:rsidRDefault="00027C44" w:rsidP="00772EB4">
      <w:pPr>
        <w:contextualSpacing/>
        <w:rPr>
          <w:sz w:val="20"/>
        </w:rPr>
      </w:pPr>
      <w:bookmarkStart w:id="0" w:name="_GoBack"/>
    </w:p>
    <w:tbl>
      <w:tblPr>
        <w:tblpPr w:rightFromText="6804" w:vertAnchor="text" w:tblpY="58"/>
        <w:tblOverlap w:val="never"/>
        <w:tblW w:w="5000" w:type="pct"/>
        <w:tblCellMar>
          <w:left w:w="0" w:type="dxa"/>
          <w:right w:w="0" w:type="dxa"/>
        </w:tblCellMar>
        <w:tblLook w:val="0000" w:firstRow="0" w:lastRow="0" w:firstColumn="0" w:lastColumn="0" w:noHBand="0" w:noVBand="0"/>
      </w:tblPr>
      <w:tblGrid>
        <w:gridCol w:w="457"/>
        <w:gridCol w:w="679"/>
        <w:gridCol w:w="849"/>
        <w:gridCol w:w="847"/>
        <w:gridCol w:w="1845"/>
        <w:gridCol w:w="851"/>
        <w:gridCol w:w="425"/>
        <w:gridCol w:w="2211"/>
      </w:tblGrid>
      <w:tr w:rsidR="00E358F9" w:rsidTr="00AE273A">
        <w:trPr>
          <w:trHeight w:val="276"/>
        </w:trPr>
        <w:tc>
          <w:tcPr>
            <w:tcW w:w="5000" w:type="pct"/>
            <w:gridSpan w:val="8"/>
          </w:tcPr>
          <w:bookmarkEnd w:id="0"/>
          <w:p w:rsidR="00E358F9" w:rsidRDefault="00027C44" w:rsidP="007173EC">
            <w:pPr>
              <w:pStyle w:val="Example"/>
              <w:ind w:left="454" w:hanging="454"/>
            </w:pPr>
            <w:r>
              <w:t>H</w:t>
            </w:r>
            <w:r w:rsidR="007173EC">
              <w:t>U</w:t>
            </w:r>
          </w:p>
        </w:tc>
      </w:tr>
      <w:tr w:rsidR="00611D24" w:rsidTr="00611D24">
        <w:trPr>
          <w:trHeight w:val="328"/>
        </w:trPr>
        <w:tc>
          <w:tcPr>
            <w:tcW w:w="280" w:type="pct"/>
          </w:tcPr>
          <w:p w:rsidR="006A0614" w:rsidRDefault="006A0614" w:rsidP="001A6E99">
            <w:pPr>
              <w:keepNext/>
              <w:widowControl w:val="0"/>
              <w:spacing w:before="0"/>
              <w:contextualSpacing/>
              <w:jc w:val="right"/>
              <w:rPr>
                <w:rFonts w:cs="Libertinus Serif"/>
                <w:sz w:val="20"/>
                <w:szCs w:val="20"/>
                <w:lang w:val="en-US"/>
              </w:rPr>
            </w:pPr>
          </w:p>
        </w:tc>
        <w:tc>
          <w:tcPr>
            <w:tcW w:w="416" w:type="pct"/>
          </w:tcPr>
          <w:p w:rsidR="006A0614" w:rsidRPr="009618F0" w:rsidRDefault="006A0614" w:rsidP="001A6E99">
            <w:pPr>
              <w:widowControl w:val="0"/>
              <w:spacing w:before="0"/>
              <w:contextualSpacing/>
              <w:jc w:val="left"/>
              <w:rPr>
                <w:rFonts w:cs="Libertinus Serif"/>
                <w:i/>
                <w:sz w:val="20"/>
                <w:szCs w:val="20"/>
                <w:lang w:val="de-DE"/>
              </w:rPr>
            </w:pPr>
            <w:r>
              <w:rPr>
                <w:rFonts w:cs="Libertinus Serif"/>
                <w:i/>
                <w:sz w:val="20"/>
                <w:szCs w:val="20"/>
                <w:lang w:val="de-DE"/>
              </w:rPr>
              <w:t>Meg</w:t>
            </w:r>
          </w:p>
        </w:tc>
        <w:tc>
          <w:tcPr>
            <w:tcW w:w="520" w:type="pct"/>
          </w:tcPr>
          <w:p w:rsidR="006A0614" w:rsidRPr="009618F0" w:rsidRDefault="006A0614" w:rsidP="001A6E99">
            <w:pPr>
              <w:widowControl w:val="0"/>
              <w:spacing w:before="0"/>
              <w:contextualSpacing/>
              <w:jc w:val="left"/>
              <w:rPr>
                <w:rFonts w:cs="Libertinus Serif"/>
                <w:i/>
                <w:sz w:val="20"/>
                <w:szCs w:val="20"/>
                <w:lang w:val="de-DE"/>
              </w:rPr>
            </w:pPr>
            <w:r>
              <w:rPr>
                <w:rFonts w:cs="Libertinus Serif"/>
                <w:i/>
                <w:sz w:val="20"/>
                <w:szCs w:val="20"/>
              </w:rPr>
              <w:t>kell</w:t>
            </w:r>
          </w:p>
        </w:tc>
        <w:tc>
          <w:tcPr>
            <w:tcW w:w="519" w:type="pct"/>
          </w:tcPr>
          <w:p w:rsidR="006A0614" w:rsidRPr="00E358F9" w:rsidRDefault="006A0614" w:rsidP="00E358F9">
            <w:pPr>
              <w:widowControl w:val="0"/>
              <w:spacing w:before="0"/>
              <w:contextualSpacing/>
              <w:jc w:val="left"/>
              <w:rPr>
                <w:rFonts w:cs="Libertinus Serif"/>
                <w:i/>
                <w:sz w:val="20"/>
                <w:szCs w:val="20"/>
                <w:lang w:val="de-DE"/>
              </w:rPr>
            </w:pPr>
            <w:r w:rsidRPr="00E358F9">
              <w:rPr>
                <w:rFonts w:cs="Libertinus Serif"/>
                <w:i/>
                <w:sz w:val="20"/>
                <w:szCs w:val="20"/>
                <w:lang w:val="de-DE"/>
              </w:rPr>
              <w:t>hogy</w:t>
            </w:r>
          </w:p>
        </w:tc>
        <w:tc>
          <w:tcPr>
            <w:tcW w:w="1130" w:type="pct"/>
          </w:tcPr>
          <w:p w:rsidR="006A0614" w:rsidRPr="00E358F9" w:rsidRDefault="006A0614" w:rsidP="00E358F9">
            <w:pPr>
              <w:widowControl w:val="0"/>
              <w:spacing w:before="0"/>
              <w:contextualSpacing/>
              <w:jc w:val="left"/>
              <w:rPr>
                <w:rFonts w:cs="Libertinus Serif"/>
                <w:i/>
                <w:sz w:val="20"/>
                <w:szCs w:val="20"/>
                <w:lang w:val="de-DE"/>
              </w:rPr>
            </w:pPr>
            <w:r w:rsidRPr="00E358F9">
              <w:rPr>
                <w:rFonts w:cs="Libertinus Serif"/>
                <w:i/>
                <w:sz w:val="20"/>
                <w:szCs w:val="20"/>
                <w:lang w:val="de-DE"/>
              </w:rPr>
              <w:t>nézzem</w:t>
            </w:r>
          </w:p>
        </w:tc>
        <w:tc>
          <w:tcPr>
            <w:tcW w:w="521" w:type="pct"/>
          </w:tcPr>
          <w:p w:rsidR="006A0614" w:rsidRPr="003D5B25" w:rsidRDefault="00E70DB8" w:rsidP="001A6E99">
            <w:pPr>
              <w:widowControl w:val="0"/>
              <w:spacing w:before="0"/>
              <w:contextualSpacing/>
              <w:jc w:val="left"/>
              <w:rPr>
                <w:rFonts w:cs="Libertinus Serif"/>
                <w:sz w:val="20"/>
                <w:szCs w:val="20"/>
                <w:lang w:val="de-DE"/>
              </w:rPr>
            </w:pPr>
            <w:r>
              <w:rPr>
                <w:rFonts w:cs="Libertinus Serif"/>
                <w:i/>
                <w:sz w:val="20"/>
                <w:szCs w:val="20"/>
                <w:lang w:val="de-DE"/>
              </w:rPr>
              <w:t>ez</w:t>
            </w:r>
            <w:r w:rsidR="006A0614">
              <w:rPr>
                <w:rFonts w:cs="Libertinus Serif"/>
                <w:i/>
                <w:sz w:val="20"/>
                <w:szCs w:val="20"/>
                <w:lang w:val="de-DE"/>
              </w:rPr>
              <w:t>t</w:t>
            </w:r>
          </w:p>
        </w:tc>
        <w:tc>
          <w:tcPr>
            <w:tcW w:w="260" w:type="pct"/>
          </w:tcPr>
          <w:p w:rsidR="006A0614" w:rsidRPr="009618F0" w:rsidRDefault="006A0614" w:rsidP="001A6E99">
            <w:pPr>
              <w:widowControl w:val="0"/>
              <w:spacing w:before="0"/>
              <w:contextualSpacing/>
              <w:jc w:val="left"/>
              <w:rPr>
                <w:rFonts w:cs="Libertinus Serif"/>
                <w:i/>
                <w:sz w:val="20"/>
                <w:szCs w:val="20"/>
                <w:lang w:val="de-DE"/>
              </w:rPr>
            </w:pPr>
            <w:r>
              <w:rPr>
                <w:rFonts w:cs="Libertinus Serif"/>
                <w:i/>
                <w:sz w:val="20"/>
                <w:szCs w:val="20"/>
                <w:lang w:val="de-DE"/>
              </w:rPr>
              <w:t>a</w:t>
            </w:r>
          </w:p>
        </w:tc>
        <w:tc>
          <w:tcPr>
            <w:tcW w:w="1354" w:type="pct"/>
          </w:tcPr>
          <w:p w:rsidR="006A0614" w:rsidRPr="009618F0" w:rsidRDefault="00E70DB8" w:rsidP="001A6E99">
            <w:pPr>
              <w:widowControl w:val="0"/>
              <w:spacing w:before="0"/>
              <w:contextualSpacing/>
              <w:jc w:val="left"/>
              <w:rPr>
                <w:rFonts w:cs="Libertinus Serif"/>
                <w:i/>
                <w:sz w:val="20"/>
                <w:szCs w:val="20"/>
                <w:lang w:val="de-DE"/>
              </w:rPr>
            </w:pPr>
            <w:r>
              <w:rPr>
                <w:rFonts w:cs="Libertinus Serif"/>
                <w:i/>
                <w:sz w:val="20"/>
                <w:szCs w:val="20"/>
                <w:lang w:val="de-DE"/>
              </w:rPr>
              <w:t>film</w:t>
            </w:r>
            <w:r w:rsidR="006A0614">
              <w:rPr>
                <w:rFonts w:cs="Libertinus Serif"/>
                <w:i/>
                <w:sz w:val="20"/>
                <w:szCs w:val="20"/>
                <w:lang w:val="de-DE"/>
              </w:rPr>
              <w:t>et.</w:t>
            </w:r>
          </w:p>
        </w:tc>
      </w:tr>
      <w:tr w:rsidR="00611D24" w:rsidTr="00611D24">
        <w:trPr>
          <w:trHeight w:val="328"/>
        </w:trPr>
        <w:tc>
          <w:tcPr>
            <w:tcW w:w="280" w:type="pct"/>
          </w:tcPr>
          <w:p w:rsidR="006A0614" w:rsidRDefault="006A0614" w:rsidP="001A6E99">
            <w:pPr>
              <w:keepNext/>
              <w:widowControl w:val="0"/>
              <w:spacing w:before="0"/>
              <w:contextualSpacing/>
              <w:jc w:val="left"/>
              <w:rPr>
                <w:rFonts w:cs="Libertinus Serif"/>
                <w:sz w:val="20"/>
                <w:szCs w:val="20"/>
                <w:lang w:val="en-US"/>
              </w:rPr>
            </w:pPr>
          </w:p>
        </w:tc>
        <w:tc>
          <w:tcPr>
            <w:tcW w:w="416" w:type="pct"/>
          </w:tcPr>
          <w:p w:rsidR="006A0614" w:rsidRPr="0050284E" w:rsidRDefault="006A0614" w:rsidP="001A6E99">
            <w:pPr>
              <w:widowControl w:val="0"/>
              <w:spacing w:before="0"/>
              <w:contextualSpacing/>
              <w:jc w:val="left"/>
              <w:rPr>
                <w:rFonts w:cs="Libertinus Serif"/>
                <w:smallCaps/>
                <w:sz w:val="20"/>
                <w:szCs w:val="20"/>
              </w:rPr>
            </w:pPr>
            <w:r w:rsidRPr="0050284E">
              <w:rPr>
                <w:rFonts w:cs="Libertinus Serif"/>
                <w:smallCaps/>
                <w:sz w:val="20"/>
                <w:szCs w:val="20"/>
              </w:rPr>
              <w:t>part</w:t>
            </w:r>
          </w:p>
        </w:tc>
        <w:tc>
          <w:tcPr>
            <w:tcW w:w="520" w:type="pct"/>
          </w:tcPr>
          <w:p w:rsidR="006A0614" w:rsidRPr="00707F9E" w:rsidRDefault="006A0614" w:rsidP="001A6E99">
            <w:pPr>
              <w:widowControl w:val="0"/>
              <w:spacing w:before="0"/>
              <w:contextualSpacing/>
              <w:jc w:val="left"/>
              <w:rPr>
                <w:rFonts w:cs="Libertinus Serif"/>
                <w:sz w:val="20"/>
                <w:szCs w:val="20"/>
              </w:rPr>
            </w:pPr>
            <w:r>
              <w:rPr>
                <w:rFonts w:cs="Libertinus Serif"/>
                <w:sz w:val="20"/>
                <w:szCs w:val="20"/>
              </w:rPr>
              <w:t>must</w:t>
            </w:r>
          </w:p>
        </w:tc>
        <w:tc>
          <w:tcPr>
            <w:tcW w:w="519" w:type="pct"/>
          </w:tcPr>
          <w:p w:rsidR="006A0614" w:rsidRPr="0050284E" w:rsidRDefault="006A0614" w:rsidP="001A6E99">
            <w:pPr>
              <w:widowControl w:val="0"/>
              <w:spacing w:before="0"/>
              <w:contextualSpacing/>
              <w:jc w:val="left"/>
              <w:rPr>
                <w:rFonts w:cs="Libertinus Serif"/>
                <w:smallCaps/>
                <w:sz w:val="20"/>
                <w:szCs w:val="20"/>
              </w:rPr>
            </w:pPr>
            <w:r w:rsidRPr="0050284E">
              <w:rPr>
                <w:rFonts w:cs="Libertinus Serif"/>
                <w:smallCaps/>
                <w:sz w:val="20"/>
                <w:szCs w:val="20"/>
              </w:rPr>
              <w:t>comp</w:t>
            </w:r>
          </w:p>
        </w:tc>
        <w:tc>
          <w:tcPr>
            <w:tcW w:w="1130" w:type="pct"/>
          </w:tcPr>
          <w:p w:rsidR="006A0614" w:rsidRPr="00707F9E" w:rsidRDefault="006A0614" w:rsidP="001A6E99">
            <w:pPr>
              <w:widowControl w:val="0"/>
              <w:spacing w:before="0"/>
              <w:contextualSpacing/>
              <w:jc w:val="left"/>
              <w:rPr>
                <w:rFonts w:cs="Libertinus Serif"/>
                <w:sz w:val="20"/>
                <w:szCs w:val="20"/>
              </w:rPr>
            </w:pPr>
            <w:r>
              <w:rPr>
                <w:rFonts w:cs="Libertinus Serif"/>
                <w:sz w:val="20"/>
                <w:szCs w:val="20"/>
              </w:rPr>
              <w:t>watch:</w:t>
            </w:r>
            <w:r w:rsidRPr="0050284E">
              <w:rPr>
                <w:rFonts w:cs="Libertinus Serif"/>
                <w:smallCaps/>
                <w:sz w:val="20"/>
                <w:szCs w:val="20"/>
              </w:rPr>
              <w:t>sbjv</w:t>
            </w:r>
            <w:r w:rsidRPr="0053299A">
              <w:rPr>
                <w:rFonts w:cs="Libertinus Serif"/>
                <w:sz w:val="20"/>
                <w:szCs w:val="20"/>
              </w:rPr>
              <w:t>:</w:t>
            </w:r>
            <w:r>
              <w:rPr>
                <w:rFonts w:cs="Libertinus Serif"/>
                <w:sz w:val="20"/>
                <w:szCs w:val="20"/>
              </w:rPr>
              <w:t>1</w:t>
            </w:r>
            <w:r w:rsidRPr="0050284E">
              <w:rPr>
                <w:rFonts w:cs="Libertinus Serif"/>
                <w:smallCaps/>
                <w:sz w:val="20"/>
                <w:szCs w:val="20"/>
              </w:rPr>
              <w:t>sg</w:t>
            </w:r>
            <w:r>
              <w:rPr>
                <w:rFonts w:cs="Libertinus Serif"/>
                <w:sz w:val="20"/>
                <w:szCs w:val="20"/>
              </w:rPr>
              <w:t>.</w:t>
            </w:r>
            <w:r w:rsidRPr="0050284E">
              <w:rPr>
                <w:rFonts w:cs="Libertinus Serif"/>
                <w:smallCaps/>
                <w:sz w:val="20"/>
                <w:szCs w:val="20"/>
              </w:rPr>
              <w:t>def</w:t>
            </w:r>
          </w:p>
        </w:tc>
        <w:tc>
          <w:tcPr>
            <w:tcW w:w="521" w:type="pct"/>
          </w:tcPr>
          <w:p w:rsidR="006A0614" w:rsidRPr="003D5B25" w:rsidRDefault="00E70DB8" w:rsidP="001A6E99">
            <w:pPr>
              <w:widowControl w:val="0"/>
              <w:spacing w:before="0"/>
              <w:contextualSpacing/>
              <w:jc w:val="left"/>
              <w:rPr>
                <w:sz w:val="20"/>
                <w:szCs w:val="20"/>
              </w:rPr>
            </w:pPr>
            <w:r>
              <w:rPr>
                <w:sz w:val="20"/>
                <w:szCs w:val="20"/>
              </w:rPr>
              <w:t>this:</w:t>
            </w:r>
            <w:r w:rsidR="006A0614" w:rsidRPr="0050284E">
              <w:rPr>
                <w:rFonts w:cs="Libertinus Serif"/>
                <w:smallCaps/>
                <w:sz w:val="20"/>
                <w:szCs w:val="20"/>
              </w:rPr>
              <w:t>acc</w:t>
            </w:r>
          </w:p>
        </w:tc>
        <w:tc>
          <w:tcPr>
            <w:tcW w:w="260" w:type="pct"/>
          </w:tcPr>
          <w:p w:rsidR="006A0614" w:rsidRPr="00707F9E" w:rsidRDefault="006A0614" w:rsidP="001A6E99">
            <w:pPr>
              <w:widowControl w:val="0"/>
              <w:spacing w:before="0"/>
              <w:contextualSpacing/>
              <w:jc w:val="left"/>
              <w:rPr>
                <w:rFonts w:cs="Libertinus Serif"/>
                <w:sz w:val="20"/>
                <w:szCs w:val="20"/>
              </w:rPr>
            </w:pPr>
            <w:r>
              <w:rPr>
                <w:rFonts w:cs="Libertinus Serif"/>
                <w:sz w:val="20"/>
                <w:szCs w:val="20"/>
              </w:rPr>
              <w:t>the</w:t>
            </w:r>
          </w:p>
        </w:tc>
        <w:tc>
          <w:tcPr>
            <w:tcW w:w="1354" w:type="pct"/>
          </w:tcPr>
          <w:p w:rsidR="006A0614" w:rsidRPr="00707F9E" w:rsidRDefault="00E70DB8" w:rsidP="001A6E99">
            <w:pPr>
              <w:widowControl w:val="0"/>
              <w:spacing w:before="0"/>
              <w:contextualSpacing/>
              <w:jc w:val="left"/>
              <w:rPr>
                <w:rFonts w:cs="Libertinus Serif"/>
                <w:sz w:val="20"/>
                <w:szCs w:val="20"/>
              </w:rPr>
            </w:pPr>
            <w:r>
              <w:rPr>
                <w:rFonts w:cs="Libertinus Serif"/>
                <w:sz w:val="20"/>
                <w:szCs w:val="20"/>
              </w:rPr>
              <w:t>film:</w:t>
            </w:r>
            <w:r w:rsidR="006A0614" w:rsidRPr="0050284E">
              <w:rPr>
                <w:rFonts w:cs="Libertinus Serif"/>
                <w:smallCaps/>
                <w:sz w:val="20"/>
                <w:szCs w:val="20"/>
              </w:rPr>
              <w:t>acc</w:t>
            </w:r>
          </w:p>
        </w:tc>
      </w:tr>
      <w:tr w:rsidR="00E358F9" w:rsidTr="00611D24">
        <w:trPr>
          <w:trHeight w:val="328"/>
        </w:trPr>
        <w:tc>
          <w:tcPr>
            <w:tcW w:w="280" w:type="pct"/>
          </w:tcPr>
          <w:p w:rsidR="00E358F9" w:rsidRDefault="00E358F9" w:rsidP="001A6E99">
            <w:pPr>
              <w:keepNext/>
              <w:widowControl w:val="0"/>
              <w:spacing w:before="0"/>
              <w:contextualSpacing/>
              <w:jc w:val="left"/>
              <w:rPr>
                <w:rFonts w:cs="Libertinus Serif"/>
                <w:sz w:val="20"/>
                <w:szCs w:val="20"/>
                <w:lang w:val="en-US"/>
              </w:rPr>
            </w:pPr>
          </w:p>
        </w:tc>
        <w:tc>
          <w:tcPr>
            <w:tcW w:w="4720" w:type="pct"/>
            <w:gridSpan w:val="7"/>
          </w:tcPr>
          <w:p w:rsidR="00E358F9" w:rsidRPr="003D5B25" w:rsidRDefault="00E358F9" w:rsidP="00E358F9">
            <w:pPr>
              <w:widowControl w:val="0"/>
              <w:spacing w:before="0"/>
              <w:contextualSpacing/>
              <w:jc w:val="left"/>
              <w:rPr>
                <w:sz w:val="20"/>
              </w:rPr>
            </w:pPr>
            <w:r w:rsidRPr="003D5B25">
              <w:rPr>
                <w:sz w:val="20"/>
              </w:rPr>
              <w:t>‘</w:t>
            </w:r>
            <w:r w:rsidR="0050284E">
              <w:rPr>
                <w:rFonts w:cs="Libertinus Serif"/>
                <w:sz w:val="20"/>
                <w:szCs w:val="20"/>
              </w:rPr>
              <w:t>I must watch this film.’</w:t>
            </w:r>
          </w:p>
        </w:tc>
      </w:tr>
    </w:tbl>
    <w:p w:rsidR="00AB181E" w:rsidRDefault="00224AA6">
      <w:pPr>
        <w:pStyle w:val="Rechtsgrundlagenverzeichnis"/>
      </w:pPr>
      <w:r>
        <w:t>References</w:t>
      </w:r>
    </w:p>
    <w:p w:rsidR="00841D37" w:rsidRPr="00427179" w:rsidRDefault="00427179" w:rsidP="00841D37">
      <w:pPr>
        <w:pStyle w:val="Literaturverzeichnis1"/>
        <w:ind w:left="397" w:hanging="397"/>
      </w:pPr>
      <w:r w:rsidRPr="00427179">
        <w:t>Cristofaro, S.</w:t>
      </w:r>
      <w:r w:rsidR="00841D37" w:rsidRPr="00427179">
        <w:t xml:space="preserve"> (2003): Subordination.</w:t>
      </w:r>
      <w:r w:rsidR="00092EC3" w:rsidRPr="00427179">
        <w:t xml:space="preserve"> Oxford and New York.</w:t>
      </w:r>
    </w:p>
    <w:p w:rsidR="00841D37" w:rsidRPr="00841D37" w:rsidRDefault="00427179" w:rsidP="00841D37">
      <w:pPr>
        <w:pStyle w:val="Literaturverzeichnis1"/>
        <w:ind w:left="397" w:hanging="397"/>
        <w:rPr>
          <w:lang w:val="de-DE"/>
        </w:rPr>
      </w:pPr>
      <w:r>
        <w:t>Diessel, H.</w:t>
      </w:r>
      <w:r w:rsidR="00841D37" w:rsidRPr="00427179">
        <w:t xml:space="preserve"> (2008): Iconicity of sequence: A corpus-based analysis of the positioning of temporal adverbial cl</w:t>
      </w:r>
      <w:r w:rsidR="00841D37" w:rsidRPr="00F1485F">
        <w:t xml:space="preserve">auses in English. In: Cognitive Linguistics, 19(3), pp. 465–490. </w:t>
      </w:r>
      <w:hyperlink r:id="rId8" w:history="1">
        <w:r w:rsidR="00841D37" w:rsidRPr="00841D37">
          <w:rPr>
            <w:rStyle w:val="Hyperlink"/>
            <w:lang w:val="de-DE"/>
          </w:rPr>
          <w:t>https://doi.org/10.1515/COGL.2008.018</w:t>
        </w:r>
      </w:hyperlink>
      <w:r w:rsidR="00841D37" w:rsidRPr="00841D37">
        <w:rPr>
          <w:lang w:val="de-DE"/>
        </w:rPr>
        <w:t>.</w:t>
      </w:r>
    </w:p>
    <w:p w:rsidR="00841D37" w:rsidRPr="00841D37" w:rsidRDefault="00427179" w:rsidP="00841D37">
      <w:pPr>
        <w:pStyle w:val="Literaturverzeichnis1"/>
        <w:ind w:left="397" w:hanging="397"/>
        <w:rPr>
          <w:lang w:val="de-DE"/>
        </w:rPr>
      </w:pPr>
      <w:r>
        <w:rPr>
          <w:lang w:val="de-DE"/>
        </w:rPr>
        <w:t>Givón, T.</w:t>
      </w:r>
      <w:r w:rsidR="004E4A00">
        <w:rPr>
          <w:lang w:val="de-DE"/>
        </w:rPr>
        <w:t xml:space="preserve"> (2001</w:t>
      </w:r>
      <w:r w:rsidR="00841D37" w:rsidRPr="00841D37">
        <w:rPr>
          <w:lang w:val="de-DE"/>
        </w:rPr>
        <w:t>): S</w:t>
      </w:r>
      <w:r w:rsidR="004E4A00">
        <w:rPr>
          <w:lang w:val="de-DE"/>
        </w:rPr>
        <w:t>yntax. An introduction</w:t>
      </w:r>
      <w:r w:rsidR="00841D37" w:rsidRPr="00841D37">
        <w:rPr>
          <w:lang w:val="de-DE"/>
        </w:rPr>
        <w:t>.</w:t>
      </w:r>
      <w:r w:rsidR="004E4A00">
        <w:rPr>
          <w:lang w:val="de-DE"/>
        </w:rPr>
        <w:t xml:space="preserve"> Vol. I/II.</w:t>
      </w:r>
      <w:r w:rsidR="00841D37" w:rsidRPr="00841D37">
        <w:rPr>
          <w:lang w:val="de-DE"/>
        </w:rPr>
        <w:t xml:space="preserve"> Amster</w:t>
      </w:r>
      <w:r w:rsidR="00092EC3">
        <w:rPr>
          <w:lang w:val="de-DE"/>
        </w:rPr>
        <w:t>dam and Philadelphia.</w:t>
      </w:r>
    </w:p>
    <w:p w:rsidR="00841D37" w:rsidRPr="00841D37" w:rsidRDefault="00427179" w:rsidP="00841D37">
      <w:pPr>
        <w:pStyle w:val="Literaturverzeichnis1"/>
        <w:ind w:left="397" w:hanging="397"/>
        <w:rPr>
          <w:lang w:val="de-DE"/>
        </w:rPr>
      </w:pPr>
      <w:r>
        <w:rPr>
          <w:lang w:val="de-DE"/>
        </w:rPr>
        <w:t>Gunkel, L./Hartmann, J.</w:t>
      </w:r>
      <w:r w:rsidR="00841D37" w:rsidRPr="00841D37">
        <w:rPr>
          <w:lang w:val="de-DE"/>
        </w:rPr>
        <w:t xml:space="preserve"> M. (2020): Remarks on prepositional object clauses in Germanic. In: Nordlyd: Tromsø University Working Papers on Language &amp; Linguistics, 44(1), pp. 69–91. </w:t>
      </w:r>
      <w:hyperlink r:id="rId9" w:history="1">
        <w:r w:rsidR="00841D37" w:rsidRPr="00841D37">
          <w:rPr>
            <w:rStyle w:val="Hyperlink"/>
            <w:lang w:val="de-DE"/>
          </w:rPr>
          <w:t>https://doi.org/10.7557/12.5244</w:t>
        </w:r>
      </w:hyperlink>
      <w:r w:rsidR="00841D37" w:rsidRPr="00841D37">
        <w:rPr>
          <w:lang w:val="de-DE"/>
        </w:rPr>
        <w:t>.</w:t>
      </w:r>
    </w:p>
    <w:p w:rsidR="00841D37" w:rsidRPr="00841D37" w:rsidRDefault="00427179" w:rsidP="00841D37">
      <w:pPr>
        <w:pStyle w:val="Literaturverzeichnis1"/>
        <w:ind w:left="397" w:hanging="397"/>
        <w:rPr>
          <w:lang w:val="de-DE"/>
        </w:rPr>
      </w:pPr>
      <w:r>
        <w:rPr>
          <w:lang w:val="de-DE"/>
        </w:rPr>
        <w:t>Gunkel, L./Hartmann, J.</w:t>
      </w:r>
      <w:r w:rsidR="00841D37" w:rsidRPr="00841D37">
        <w:rPr>
          <w:lang w:val="de-DE"/>
        </w:rPr>
        <w:t xml:space="preserve"> M. (2021): Präpositionalobjektsätze im europäischen Vergleich. In: Lobin, Henning/Witt, Andreas/Wöllstein, Angelika (eds.): Deutsch in Europa. Berlin and </w:t>
      </w:r>
      <w:r w:rsidR="00092EC3">
        <w:rPr>
          <w:lang w:val="de-DE"/>
        </w:rPr>
        <w:t>Boston</w:t>
      </w:r>
      <w:r w:rsidR="00841D37" w:rsidRPr="00841D37">
        <w:rPr>
          <w:lang w:val="de-DE"/>
        </w:rPr>
        <w:t>, pp. 111–133.</w:t>
      </w:r>
    </w:p>
    <w:p w:rsidR="00841D37" w:rsidRPr="00841D37" w:rsidRDefault="00427179" w:rsidP="00841D37">
      <w:pPr>
        <w:pStyle w:val="Literaturverzeichnis1"/>
        <w:ind w:left="397" w:hanging="397"/>
        <w:rPr>
          <w:lang w:val="de-DE"/>
        </w:rPr>
      </w:pPr>
      <w:r>
        <w:rPr>
          <w:lang w:val="de-DE"/>
        </w:rPr>
        <w:t>Haiman, J.</w:t>
      </w:r>
      <w:r w:rsidR="00841D37" w:rsidRPr="00841D37">
        <w:rPr>
          <w:lang w:val="de-DE"/>
        </w:rPr>
        <w:t xml:space="preserve"> (1980): The iconicity of grammar. Isomorphism and motivation. In: Language, 56(3), pp. 515–540.</w:t>
      </w:r>
    </w:p>
    <w:p w:rsidR="00841D37" w:rsidRPr="00841D37" w:rsidRDefault="00427179" w:rsidP="00841D37">
      <w:pPr>
        <w:pStyle w:val="Literaturverzeichnis1"/>
        <w:ind w:left="397" w:hanging="397"/>
        <w:rPr>
          <w:lang w:val="de-DE"/>
        </w:rPr>
      </w:pPr>
      <w:r>
        <w:rPr>
          <w:lang w:val="de-DE"/>
        </w:rPr>
        <w:t>Kaltenböck, G.</w:t>
      </w:r>
      <w:r w:rsidR="00841D37" w:rsidRPr="00841D37">
        <w:rPr>
          <w:lang w:val="de-DE"/>
        </w:rPr>
        <w:t xml:space="preserve"> (2004): It-extraposition and non-extraposition in English: A study of syntax in spoken and</w:t>
      </w:r>
      <w:r w:rsidR="00092EC3">
        <w:rPr>
          <w:lang w:val="de-DE"/>
        </w:rPr>
        <w:t xml:space="preserve"> written texts. Wien</w:t>
      </w:r>
      <w:r w:rsidR="00841D37" w:rsidRPr="00841D37">
        <w:rPr>
          <w:lang w:val="de-DE"/>
        </w:rPr>
        <w:t>.</w:t>
      </w:r>
    </w:p>
    <w:p w:rsidR="00841D37" w:rsidRPr="00841F2D" w:rsidRDefault="00427179" w:rsidP="00841D37">
      <w:pPr>
        <w:pStyle w:val="Literaturverzeichnis1"/>
        <w:ind w:left="397" w:hanging="397"/>
        <w:rPr>
          <w:lang w:val="de-DE"/>
        </w:rPr>
      </w:pPr>
      <w:r>
        <w:rPr>
          <w:lang w:val="de-DE"/>
        </w:rPr>
        <w:t>Noonan, M.</w:t>
      </w:r>
      <w:r w:rsidR="00841D37" w:rsidRPr="00841D37">
        <w:rPr>
          <w:lang w:val="de-DE"/>
        </w:rPr>
        <w:t xml:space="preserve"> (1985): Comp</w:t>
      </w:r>
      <w:r>
        <w:rPr>
          <w:lang w:val="de-DE"/>
        </w:rPr>
        <w:t>lementation. In: Shopen, T.</w:t>
      </w:r>
      <w:r w:rsidR="00841D37" w:rsidRPr="00841D37">
        <w:rPr>
          <w:lang w:val="de-DE"/>
        </w:rPr>
        <w:t xml:space="preserve"> (ed.): Language typology and syntactic description. </w:t>
      </w:r>
      <w:r w:rsidR="00092EC3">
        <w:rPr>
          <w:lang w:val="de-DE"/>
        </w:rPr>
        <w:t>Cambridge</w:t>
      </w:r>
      <w:r w:rsidR="00841D37" w:rsidRPr="00841F2D">
        <w:rPr>
          <w:lang w:val="de-DE"/>
        </w:rPr>
        <w:t>, pp. 41–140.</w:t>
      </w:r>
    </w:p>
    <w:p w:rsidR="00841D37" w:rsidRPr="00841D37" w:rsidRDefault="00841D37">
      <w:pPr>
        <w:pStyle w:val="Literaturverzeichnis1"/>
        <w:ind w:left="397" w:hanging="397"/>
        <w:rPr>
          <w:lang w:val="de-DE"/>
        </w:rPr>
      </w:pPr>
      <w:r w:rsidRPr="00841D37">
        <w:rPr>
          <w:lang w:val="de-DE"/>
        </w:rPr>
        <w:t>Wurmbra</w:t>
      </w:r>
      <w:r w:rsidR="00427179">
        <w:rPr>
          <w:lang w:val="de-DE"/>
        </w:rPr>
        <w:t>nd, S./Lohninger, M.</w:t>
      </w:r>
      <w:r w:rsidRPr="00841D37">
        <w:rPr>
          <w:lang w:val="de-DE"/>
        </w:rPr>
        <w:t xml:space="preserve"> (2022): An implicational universal in complementation - Theoretical insights and empiric</w:t>
      </w:r>
      <w:r w:rsidR="00427179">
        <w:rPr>
          <w:lang w:val="de-DE"/>
        </w:rPr>
        <w:t>al progress. In: Hartmann, J. M./Wöllstein, A.</w:t>
      </w:r>
      <w:r w:rsidRPr="00841D37">
        <w:rPr>
          <w:lang w:val="de-DE"/>
        </w:rPr>
        <w:t xml:space="preserve"> (eds.): Propositionale Argumente im Sprachvergleich / Propositional arguments in cross-lingu</w:t>
      </w:r>
      <w:r w:rsidR="00092EC3">
        <w:rPr>
          <w:lang w:val="de-DE"/>
        </w:rPr>
        <w:t>istic research. Tübingen</w:t>
      </w:r>
      <w:r w:rsidRPr="00841D37">
        <w:rPr>
          <w:lang w:val="de-DE"/>
        </w:rPr>
        <w:t>, pp. 183–229.</w:t>
      </w:r>
    </w:p>
    <w:p w:rsidR="00AB181E" w:rsidRDefault="00224AA6">
      <w:pPr>
        <w:pStyle w:val="berschrift1"/>
      </w:pPr>
      <w:r>
        <w:t>Contact information</w:t>
      </w:r>
    </w:p>
    <w:p w:rsidR="00402957" w:rsidRDefault="004E4A00" w:rsidP="00402957">
      <w:pPr>
        <w:rPr>
          <w:rStyle w:val="Fett"/>
        </w:rPr>
      </w:pPr>
      <w:r>
        <w:rPr>
          <w:rStyle w:val="Fett"/>
        </w:rPr>
        <w:t>H.</w:t>
      </w:r>
      <w:r w:rsidR="00402957">
        <w:rPr>
          <w:rStyle w:val="Fett"/>
        </w:rPr>
        <w:t xml:space="preserve"> Augustin</w:t>
      </w:r>
      <w:r w:rsidR="00092EC3">
        <w:rPr>
          <w:rStyle w:val="Fett"/>
        </w:rPr>
        <w:t xml:space="preserve">, </w:t>
      </w:r>
      <w:r>
        <w:rPr>
          <w:rStyle w:val="Fett"/>
        </w:rPr>
        <w:t>D.</w:t>
      </w:r>
      <w:r w:rsidR="00402957">
        <w:rPr>
          <w:rStyle w:val="Fett"/>
        </w:rPr>
        <w:t xml:space="preserve"> Czicza</w:t>
      </w:r>
      <w:r w:rsidR="00092EC3">
        <w:rPr>
          <w:rStyle w:val="Fett"/>
        </w:rPr>
        <w:t xml:space="preserve">, </w:t>
      </w:r>
      <w:r>
        <w:rPr>
          <w:rStyle w:val="Fett"/>
        </w:rPr>
        <w:t>L.</w:t>
      </w:r>
      <w:r w:rsidR="00402957">
        <w:rPr>
          <w:rStyle w:val="Fett"/>
        </w:rPr>
        <w:t xml:space="preserve"> Gunkel</w:t>
      </w:r>
      <w:r w:rsidR="00092EC3">
        <w:rPr>
          <w:rStyle w:val="Fett"/>
        </w:rPr>
        <w:t xml:space="preserve">, </w:t>
      </w:r>
      <w:r>
        <w:rPr>
          <w:rStyle w:val="Fett"/>
        </w:rPr>
        <w:t>S.</w:t>
      </w:r>
      <w:r w:rsidR="00402957">
        <w:rPr>
          <w:rStyle w:val="Fett"/>
        </w:rPr>
        <w:t xml:space="preserve"> Schlotthauer</w:t>
      </w:r>
      <w:r w:rsidR="00092EC3">
        <w:rPr>
          <w:rStyle w:val="Fett"/>
        </w:rPr>
        <w:t xml:space="preserve">, </w:t>
      </w:r>
      <w:r>
        <w:rPr>
          <w:rStyle w:val="Fett"/>
        </w:rPr>
        <w:t>K.</w:t>
      </w:r>
      <w:r w:rsidR="00402957">
        <w:rPr>
          <w:rStyle w:val="Fett"/>
        </w:rPr>
        <w:t xml:space="preserve"> Schwabe</w:t>
      </w:r>
      <w:r w:rsidR="00092EC3">
        <w:rPr>
          <w:rStyle w:val="Fett"/>
        </w:rPr>
        <w:t xml:space="preserve">, </w:t>
      </w:r>
      <w:r>
        <w:rPr>
          <w:rStyle w:val="Fett"/>
        </w:rPr>
        <w:t xml:space="preserve">B. </w:t>
      </w:r>
      <w:r w:rsidR="00912538">
        <w:rPr>
          <w:rStyle w:val="Fett"/>
        </w:rPr>
        <w:t>Trawi</w:t>
      </w:r>
      <w:r w:rsidR="00912538" w:rsidRPr="00912538">
        <w:rPr>
          <w:rStyle w:val="Fett"/>
        </w:rPr>
        <w:t>ń</w:t>
      </w:r>
      <w:r w:rsidR="00402957">
        <w:rPr>
          <w:rStyle w:val="Fett"/>
        </w:rPr>
        <w:t>ski</w:t>
      </w:r>
      <w:r w:rsidR="00092EC3">
        <w:rPr>
          <w:rStyle w:val="Fett"/>
        </w:rPr>
        <w:t xml:space="preserve">, </w:t>
      </w:r>
      <w:r>
        <w:rPr>
          <w:rStyle w:val="Fett"/>
        </w:rPr>
        <w:t>A.</w:t>
      </w:r>
      <w:r w:rsidR="00402957" w:rsidRPr="00402957">
        <w:rPr>
          <w:rStyle w:val="Fett"/>
        </w:rPr>
        <w:t xml:space="preserve"> Wöllstein</w:t>
      </w:r>
    </w:p>
    <w:p w:rsidR="00402957" w:rsidRDefault="00072ECF" w:rsidP="00402957">
      <w:hyperlink r:id="rId10" w:history="1">
        <w:r w:rsidR="00427179" w:rsidRPr="00F00CD2">
          <w:rPr>
            <w:rStyle w:val="Hyperlink"/>
            <w:i/>
          </w:rPr>
          <w:t>surname</w:t>
        </w:r>
        <w:r w:rsidR="00427179" w:rsidRPr="00F00CD2">
          <w:rPr>
            <w:rStyle w:val="Hyperlink"/>
          </w:rPr>
          <w:t>@ids-mannheim.de</w:t>
        </w:r>
      </w:hyperlink>
    </w:p>
    <w:p w:rsidR="00AB181E" w:rsidRDefault="00141F56" w:rsidP="00092EC3">
      <w:r>
        <w:t>Leibniz-Institut für Deutsche Sprache</w:t>
      </w:r>
    </w:p>
    <w:sectPr w:rsidR="00AB181E">
      <w:headerReference w:type="default" r:id="rId11"/>
      <w:footerReference w:type="default" r:id="rId12"/>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ECF" w:rsidRDefault="00072ECF">
      <w:pPr>
        <w:spacing w:before="0" w:line="240" w:lineRule="auto"/>
      </w:pPr>
      <w:r>
        <w:separator/>
      </w:r>
    </w:p>
  </w:endnote>
  <w:endnote w:type="continuationSeparator" w:id="0">
    <w:p w:rsidR="00072ECF" w:rsidRDefault="00072EC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AF0C6DD-97CB-49E2-A15B-DFC8612488D2}"/>
    <w:embedBold r:id="rId2" w:fontKey="{F58AB8EF-EA7E-4EF4-B508-F77C8BD1102F}"/>
    <w:embedItalic r:id="rId3" w:fontKey="{50A49450-691B-4353-8937-832C44326EC5}"/>
  </w:font>
  <w:font w:name="Tahoma">
    <w:panose1 w:val="020B0604030504040204"/>
    <w:charset w:val="00"/>
    <w:family w:val="swiss"/>
    <w:pitch w:val="variable"/>
    <w:sig w:usb0="E1002EFF" w:usb1="C000605B" w:usb2="00000029" w:usb3="00000000" w:csb0="000101FF" w:csb1="00000000"/>
    <w:embedRegular r:id="rId4" w:fontKey="{E9235FA0-252D-4912-9EF0-1CE01A3C2FDC}"/>
    <w:embedBold r:id="rId5" w:fontKey="{61A1094E-3F00-480C-8BF3-4E2F98F9B644}"/>
    <w:embedItalic r:id="rId6" w:fontKey="{66648BD4-4B1C-419B-8B6F-35D01C455FA4}"/>
  </w:font>
  <w:font w:name="Libertinus Serif">
    <w:altName w:val="Arial"/>
    <w:panose1 w:val="00000000000000000000"/>
    <w:charset w:val="00"/>
    <w:family w:val="modern"/>
    <w:notTrueType/>
    <w:pitch w:val="variable"/>
    <w:sig w:usb0="00000000" w:usb1="0200E5FB" w:usb2="01000020" w:usb3="00000000" w:csb0="000001BF" w:csb1="00000000"/>
  </w:font>
  <w:font w:name="Fira Sans">
    <w:altName w:val="Arial"/>
    <w:panose1 w:val="00000000000000000000"/>
    <w:charset w:val="00"/>
    <w:family w:val="swiss"/>
    <w:notTrueType/>
    <w:pitch w:val="variable"/>
    <w:sig w:usb0="00000001" w:usb1="00000001" w:usb2="00000000" w:usb3="00000000" w:csb0="0000019F" w:csb1="00000000"/>
  </w:font>
  <w:font w:name="OpenSymbol">
    <w:panose1 w:val="05010000000000000000"/>
    <w:charset w:val="00"/>
    <w:family w:val="auto"/>
    <w:pitch w:val="variable"/>
    <w:sig w:usb0="800000AF" w:usb1="1001ECEA" w:usb2="00000000" w:usb3="00000000" w:csb0="00000001" w:csb1="00000000"/>
    <w:embedRegular r:id="rId7" w:fontKey="{B8DB3E00-83C5-4181-8804-C1649192BC36}"/>
  </w:font>
  <w:font w:name="Liberation Sans">
    <w:panose1 w:val="020B0604020202020204"/>
    <w:charset w:val="00"/>
    <w:family w:val="swiss"/>
    <w:pitch w:val="variable"/>
    <w:sig w:usb0="E0000AFF" w:usb1="500078FF" w:usb2="00000021" w:usb3="00000000" w:csb0="000001BF" w:csb1="00000000"/>
    <w:embedBold r:id="rId8" w:fontKey="{013EEDAB-F50C-4F80-9E49-6B6A049522A2}"/>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9" w:fontKey="{04D5956E-10DA-4686-B2F7-3736E5FF99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7A5A07">
      <w:rPr>
        <w:rStyle w:val="Seitenzahl"/>
        <w:rFonts w:cs="Libertinus Serif"/>
        <w:noProof/>
      </w:rPr>
      <w:t>4</w:t>
    </w:r>
    <w:r>
      <w:rPr>
        <w:rStyle w:val="Seitenzahl"/>
        <w:rFonts w:cs="Libertinus Serif"/>
      </w:rPr>
      <w:fldChar w:fldCharType="end"/>
    </w:r>
  </w:p>
  <w:p w:rsidR="00AB181E" w:rsidRDefault="00AB181E">
    <w:pPr>
      <w:pStyle w:val="Fuzeile"/>
    </w:pPr>
  </w:p>
  <w:p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ECF" w:rsidRDefault="00072ECF">
      <w:pPr>
        <w:rPr>
          <w:sz w:val="12"/>
        </w:rPr>
      </w:pPr>
      <w:r>
        <w:separator/>
      </w:r>
    </w:p>
  </w:footnote>
  <w:footnote w:type="continuationSeparator" w:id="0">
    <w:p w:rsidR="00072ECF" w:rsidRDefault="00072ECF">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pPr>
      <w:pStyle w:val="Kopfzeile"/>
    </w:pPr>
    <w:r>
      <w:t>ICLC-10 2023 - Document Template for Revised Abstract</w:t>
    </w:r>
    <w:r>
      <w:rPr>
        <w:lang w:val="en-US"/>
      </w:rPr>
      <w:t>s</w:t>
    </w:r>
  </w:p>
  <w:p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FB14EC2E"/>
    <w:lvl w:ilvl="0">
      <w:start w:val="4"/>
      <w:numFmt w:val="decimal"/>
      <w:pStyle w:val="Example"/>
      <w:lvlText w:val="(%1)"/>
      <w:lvlJc w:val="left"/>
      <w:pPr>
        <w:tabs>
          <w:tab w:val="num" w:pos="0"/>
        </w:tabs>
        <w:ind w:left="1287" w:hanging="360"/>
      </w:pPr>
      <w:rPr>
        <w:rFonts w:hint="default"/>
      </w:rPr>
    </w:lvl>
    <w:lvl w:ilvl="1">
      <w:start w:val="1"/>
      <w:numFmt w:val="lowerLetter"/>
      <w:lvlText w:val="%2."/>
      <w:lvlJc w:val="left"/>
      <w:pPr>
        <w:tabs>
          <w:tab w:val="num" w:pos="0"/>
        </w:tabs>
        <w:ind w:left="2007" w:hanging="360"/>
      </w:pPr>
      <w:rPr>
        <w:rFonts w:hint="default"/>
      </w:rPr>
    </w:lvl>
    <w:lvl w:ilvl="2">
      <w:start w:val="1"/>
      <w:numFmt w:val="lowerRoman"/>
      <w:lvlText w:val="%3."/>
      <w:lvlJc w:val="right"/>
      <w:pPr>
        <w:tabs>
          <w:tab w:val="num" w:pos="0"/>
        </w:tabs>
        <w:ind w:left="2727" w:hanging="180"/>
      </w:pPr>
      <w:rPr>
        <w:rFonts w:hint="default"/>
      </w:rPr>
    </w:lvl>
    <w:lvl w:ilvl="3">
      <w:start w:val="1"/>
      <w:numFmt w:val="decimal"/>
      <w:lvlText w:val="%4."/>
      <w:lvlJc w:val="left"/>
      <w:pPr>
        <w:tabs>
          <w:tab w:val="num" w:pos="0"/>
        </w:tabs>
        <w:ind w:left="3447" w:hanging="360"/>
      </w:pPr>
      <w:rPr>
        <w:rFonts w:hint="default"/>
      </w:rPr>
    </w:lvl>
    <w:lvl w:ilvl="4">
      <w:start w:val="1"/>
      <w:numFmt w:val="lowerLetter"/>
      <w:lvlText w:val="%5."/>
      <w:lvlJc w:val="left"/>
      <w:pPr>
        <w:tabs>
          <w:tab w:val="num" w:pos="0"/>
        </w:tabs>
        <w:ind w:left="4167" w:hanging="360"/>
      </w:pPr>
      <w:rPr>
        <w:rFonts w:hint="default"/>
      </w:rPr>
    </w:lvl>
    <w:lvl w:ilvl="5">
      <w:start w:val="1"/>
      <w:numFmt w:val="lowerRoman"/>
      <w:lvlText w:val="%6."/>
      <w:lvlJc w:val="right"/>
      <w:pPr>
        <w:tabs>
          <w:tab w:val="num" w:pos="0"/>
        </w:tabs>
        <w:ind w:left="4887" w:hanging="180"/>
      </w:pPr>
      <w:rPr>
        <w:rFonts w:hint="default"/>
      </w:rPr>
    </w:lvl>
    <w:lvl w:ilvl="6">
      <w:start w:val="1"/>
      <w:numFmt w:val="decimal"/>
      <w:lvlText w:val="%7."/>
      <w:lvlJc w:val="left"/>
      <w:pPr>
        <w:tabs>
          <w:tab w:val="num" w:pos="0"/>
        </w:tabs>
        <w:ind w:left="5607" w:hanging="360"/>
      </w:pPr>
      <w:rPr>
        <w:rFonts w:hint="default"/>
      </w:rPr>
    </w:lvl>
    <w:lvl w:ilvl="7">
      <w:start w:val="1"/>
      <w:numFmt w:val="lowerLetter"/>
      <w:lvlText w:val="%8."/>
      <w:lvlJc w:val="left"/>
      <w:pPr>
        <w:tabs>
          <w:tab w:val="num" w:pos="0"/>
        </w:tabs>
        <w:ind w:left="6327" w:hanging="360"/>
      </w:pPr>
      <w:rPr>
        <w:rFonts w:hint="default"/>
      </w:rPr>
    </w:lvl>
    <w:lvl w:ilvl="8">
      <w:start w:val="1"/>
      <w:numFmt w:val="lowerRoman"/>
      <w:lvlText w:val="%9."/>
      <w:lvlJc w:val="right"/>
      <w:pPr>
        <w:tabs>
          <w:tab w:val="num" w:pos="0"/>
        </w:tabs>
        <w:ind w:left="7047" w:hanging="18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01706"/>
    <w:rsid w:val="00027C44"/>
    <w:rsid w:val="00072ECF"/>
    <w:rsid w:val="00086ED5"/>
    <w:rsid w:val="00092EC3"/>
    <w:rsid w:val="000B4CC1"/>
    <w:rsid w:val="000F0D68"/>
    <w:rsid w:val="000F11EC"/>
    <w:rsid w:val="000F4803"/>
    <w:rsid w:val="001369FE"/>
    <w:rsid w:val="00136B37"/>
    <w:rsid w:val="00141F56"/>
    <w:rsid w:val="001B1DD3"/>
    <w:rsid w:val="001E5ACF"/>
    <w:rsid w:val="002058C6"/>
    <w:rsid w:val="00220066"/>
    <w:rsid w:val="00224AA6"/>
    <w:rsid w:val="00227F60"/>
    <w:rsid w:val="00250D6C"/>
    <w:rsid w:val="0030553A"/>
    <w:rsid w:val="00323BD2"/>
    <w:rsid w:val="0036467D"/>
    <w:rsid w:val="003750E4"/>
    <w:rsid w:val="003940DA"/>
    <w:rsid w:val="00396F0F"/>
    <w:rsid w:val="003C78BD"/>
    <w:rsid w:val="003D5B25"/>
    <w:rsid w:val="004000A6"/>
    <w:rsid w:val="00402957"/>
    <w:rsid w:val="00426B1D"/>
    <w:rsid w:val="00427179"/>
    <w:rsid w:val="00435CD9"/>
    <w:rsid w:val="00464B02"/>
    <w:rsid w:val="00475187"/>
    <w:rsid w:val="004C5262"/>
    <w:rsid w:val="004E4A00"/>
    <w:rsid w:val="004F7A5D"/>
    <w:rsid w:val="0050284E"/>
    <w:rsid w:val="005243E3"/>
    <w:rsid w:val="0053299A"/>
    <w:rsid w:val="00547297"/>
    <w:rsid w:val="005716B7"/>
    <w:rsid w:val="0058178E"/>
    <w:rsid w:val="005A29DB"/>
    <w:rsid w:val="005A48C4"/>
    <w:rsid w:val="00611D24"/>
    <w:rsid w:val="0061277A"/>
    <w:rsid w:val="00637CFE"/>
    <w:rsid w:val="00694682"/>
    <w:rsid w:val="006A0614"/>
    <w:rsid w:val="006E3934"/>
    <w:rsid w:val="00705071"/>
    <w:rsid w:val="00707F9E"/>
    <w:rsid w:val="007173EC"/>
    <w:rsid w:val="00717483"/>
    <w:rsid w:val="007223DA"/>
    <w:rsid w:val="007458C4"/>
    <w:rsid w:val="00751AC4"/>
    <w:rsid w:val="00755EB7"/>
    <w:rsid w:val="007629D2"/>
    <w:rsid w:val="00772EB4"/>
    <w:rsid w:val="007A5A07"/>
    <w:rsid w:val="007D3C1C"/>
    <w:rsid w:val="007E7762"/>
    <w:rsid w:val="00803390"/>
    <w:rsid w:val="0082644C"/>
    <w:rsid w:val="0083535D"/>
    <w:rsid w:val="00835B69"/>
    <w:rsid w:val="00841D37"/>
    <w:rsid w:val="00841F2D"/>
    <w:rsid w:val="00843B19"/>
    <w:rsid w:val="00850F07"/>
    <w:rsid w:val="00890AF3"/>
    <w:rsid w:val="00912538"/>
    <w:rsid w:val="00933131"/>
    <w:rsid w:val="00943C41"/>
    <w:rsid w:val="009618F0"/>
    <w:rsid w:val="009D4AD9"/>
    <w:rsid w:val="00A42153"/>
    <w:rsid w:val="00A54BA3"/>
    <w:rsid w:val="00A54F9C"/>
    <w:rsid w:val="00A704A1"/>
    <w:rsid w:val="00AB181E"/>
    <w:rsid w:val="00AC60F9"/>
    <w:rsid w:val="00AE273A"/>
    <w:rsid w:val="00AE452C"/>
    <w:rsid w:val="00B1250E"/>
    <w:rsid w:val="00B141C6"/>
    <w:rsid w:val="00B22F8E"/>
    <w:rsid w:val="00B91841"/>
    <w:rsid w:val="00BC4A6E"/>
    <w:rsid w:val="00BE49EB"/>
    <w:rsid w:val="00C1475A"/>
    <w:rsid w:val="00C425D1"/>
    <w:rsid w:val="00CC06C6"/>
    <w:rsid w:val="00CC3BAA"/>
    <w:rsid w:val="00D77FB6"/>
    <w:rsid w:val="00D8781D"/>
    <w:rsid w:val="00DA48B9"/>
    <w:rsid w:val="00DA5197"/>
    <w:rsid w:val="00DB1137"/>
    <w:rsid w:val="00DD7E55"/>
    <w:rsid w:val="00E358F9"/>
    <w:rsid w:val="00E549FD"/>
    <w:rsid w:val="00E70DB8"/>
    <w:rsid w:val="00E94917"/>
    <w:rsid w:val="00EA48CA"/>
    <w:rsid w:val="00EB27C6"/>
    <w:rsid w:val="00EC447A"/>
    <w:rsid w:val="00EE338B"/>
    <w:rsid w:val="00F1373A"/>
    <w:rsid w:val="00F1485F"/>
    <w:rsid w:val="00F414AC"/>
    <w:rsid w:val="00F47A0D"/>
    <w:rsid w:val="00F53731"/>
    <w:rsid w:val="00FA02C4"/>
    <w:rsid w:val="00FC0B2E"/>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A657A"/>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A5197"/>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paragraph" w:styleId="Literaturverzeichnis">
    <w:name w:val="Bibliography"/>
    <w:basedOn w:val="Standard"/>
    <w:next w:val="Standard"/>
    <w:uiPriority w:val="37"/>
    <w:unhideWhenUsed/>
    <w:rsid w:val="00841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383392">
      <w:bodyDiv w:val="1"/>
      <w:marLeft w:val="0"/>
      <w:marRight w:val="0"/>
      <w:marTop w:val="0"/>
      <w:marBottom w:val="0"/>
      <w:divBdr>
        <w:top w:val="none" w:sz="0" w:space="0" w:color="auto"/>
        <w:left w:val="none" w:sz="0" w:space="0" w:color="auto"/>
        <w:bottom w:val="none" w:sz="0" w:space="0" w:color="auto"/>
        <w:right w:val="none" w:sz="0" w:space="0" w:color="auto"/>
      </w:divBdr>
      <w:divsChild>
        <w:div w:id="479738318">
          <w:marLeft w:val="0"/>
          <w:marRight w:val="0"/>
          <w:marTop w:val="0"/>
          <w:marBottom w:val="0"/>
          <w:divBdr>
            <w:top w:val="none" w:sz="0" w:space="0" w:color="auto"/>
            <w:left w:val="none" w:sz="0" w:space="0" w:color="auto"/>
            <w:bottom w:val="none" w:sz="0" w:space="0" w:color="auto"/>
            <w:right w:val="none" w:sz="0" w:space="0" w:color="auto"/>
          </w:divBdr>
          <w:divsChild>
            <w:div w:id="318071669">
              <w:marLeft w:val="480"/>
              <w:marRight w:val="0"/>
              <w:marTop w:val="0"/>
              <w:marBottom w:val="0"/>
              <w:divBdr>
                <w:top w:val="none" w:sz="0" w:space="0" w:color="auto"/>
                <w:left w:val="none" w:sz="0" w:space="0" w:color="auto"/>
                <w:bottom w:val="none" w:sz="0" w:space="0" w:color="auto"/>
                <w:right w:val="none" w:sz="0" w:space="0" w:color="auto"/>
              </w:divBdr>
              <w:divsChild>
                <w:div w:id="364067275">
                  <w:marLeft w:val="0"/>
                  <w:marRight w:val="0"/>
                  <w:marTop w:val="0"/>
                  <w:marBottom w:val="0"/>
                  <w:divBdr>
                    <w:top w:val="none" w:sz="0" w:space="0" w:color="auto"/>
                    <w:left w:val="none" w:sz="0" w:space="0" w:color="auto"/>
                    <w:bottom w:val="none" w:sz="0" w:space="0" w:color="auto"/>
                    <w:right w:val="none" w:sz="0" w:space="0" w:color="auto"/>
                  </w:divBdr>
                </w:div>
                <w:div w:id="866406729">
                  <w:marLeft w:val="0"/>
                  <w:marRight w:val="0"/>
                  <w:marTop w:val="0"/>
                  <w:marBottom w:val="0"/>
                  <w:divBdr>
                    <w:top w:val="none" w:sz="0" w:space="0" w:color="auto"/>
                    <w:left w:val="none" w:sz="0" w:space="0" w:color="auto"/>
                    <w:bottom w:val="none" w:sz="0" w:space="0" w:color="auto"/>
                    <w:right w:val="none" w:sz="0" w:space="0" w:color="auto"/>
                  </w:divBdr>
                </w:div>
                <w:div w:id="114637599">
                  <w:marLeft w:val="0"/>
                  <w:marRight w:val="0"/>
                  <w:marTop w:val="0"/>
                  <w:marBottom w:val="0"/>
                  <w:divBdr>
                    <w:top w:val="none" w:sz="0" w:space="0" w:color="auto"/>
                    <w:left w:val="none" w:sz="0" w:space="0" w:color="auto"/>
                    <w:bottom w:val="none" w:sz="0" w:space="0" w:color="auto"/>
                    <w:right w:val="none" w:sz="0" w:space="0" w:color="auto"/>
                  </w:divBdr>
                </w:div>
                <w:div w:id="522133146">
                  <w:marLeft w:val="0"/>
                  <w:marRight w:val="0"/>
                  <w:marTop w:val="0"/>
                  <w:marBottom w:val="0"/>
                  <w:divBdr>
                    <w:top w:val="none" w:sz="0" w:space="0" w:color="auto"/>
                    <w:left w:val="none" w:sz="0" w:space="0" w:color="auto"/>
                    <w:bottom w:val="none" w:sz="0" w:space="0" w:color="auto"/>
                    <w:right w:val="none" w:sz="0" w:space="0" w:color="auto"/>
                  </w:divBdr>
                </w:div>
                <w:div w:id="2023899216">
                  <w:marLeft w:val="0"/>
                  <w:marRight w:val="0"/>
                  <w:marTop w:val="0"/>
                  <w:marBottom w:val="0"/>
                  <w:divBdr>
                    <w:top w:val="none" w:sz="0" w:space="0" w:color="auto"/>
                    <w:left w:val="none" w:sz="0" w:space="0" w:color="auto"/>
                    <w:bottom w:val="none" w:sz="0" w:space="0" w:color="auto"/>
                    <w:right w:val="none" w:sz="0" w:space="0" w:color="auto"/>
                  </w:divBdr>
                </w:div>
                <w:div w:id="1653294614">
                  <w:marLeft w:val="0"/>
                  <w:marRight w:val="0"/>
                  <w:marTop w:val="0"/>
                  <w:marBottom w:val="0"/>
                  <w:divBdr>
                    <w:top w:val="none" w:sz="0" w:space="0" w:color="auto"/>
                    <w:left w:val="none" w:sz="0" w:space="0" w:color="auto"/>
                    <w:bottom w:val="none" w:sz="0" w:space="0" w:color="auto"/>
                    <w:right w:val="none" w:sz="0" w:space="0" w:color="auto"/>
                  </w:divBdr>
                </w:div>
                <w:div w:id="1736733114">
                  <w:marLeft w:val="0"/>
                  <w:marRight w:val="0"/>
                  <w:marTop w:val="0"/>
                  <w:marBottom w:val="0"/>
                  <w:divBdr>
                    <w:top w:val="none" w:sz="0" w:space="0" w:color="auto"/>
                    <w:left w:val="none" w:sz="0" w:space="0" w:color="auto"/>
                    <w:bottom w:val="none" w:sz="0" w:space="0" w:color="auto"/>
                    <w:right w:val="none" w:sz="0" w:space="0" w:color="auto"/>
                  </w:divBdr>
                </w:div>
                <w:div w:id="464933129">
                  <w:marLeft w:val="0"/>
                  <w:marRight w:val="0"/>
                  <w:marTop w:val="0"/>
                  <w:marBottom w:val="0"/>
                  <w:divBdr>
                    <w:top w:val="none" w:sz="0" w:space="0" w:color="auto"/>
                    <w:left w:val="none" w:sz="0" w:space="0" w:color="auto"/>
                    <w:bottom w:val="none" w:sz="0" w:space="0" w:color="auto"/>
                    <w:right w:val="none" w:sz="0" w:space="0" w:color="auto"/>
                  </w:divBdr>
                </w:div>
                <w:div w:id="1530069731">
                  <w:marLeft w:val="0"/>
                  <w:marRight w:val="0"/>
                  <w:marTop w:val="0"/>
                  <w:marBottom w:val="0"/>
                  <w:divBdr>
                    <w:top w:val="none" w:sz="0" w:space="0" w:color="auto"/>
                    <w:left w:val="none" w:sz="0" w:space="0" w:color="auto"/>
                    <w:bottom w:val="none" w:sz="0" w:space="0" w:color="auto"/>
                    <w:right w:val="none" w:sz="0" w:space="0" w:color="auto"/>
                  </w:divBdr>
                </w:div>
                <w:div w:id="119230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83936">
      <w:bodyDiv w:val="1"/>
      <w:marLeft w:val="0"/>
      <w:marRight w:val="0"/>
      <w:marTop w:val="0"/>
      <w:marBottom w:val="0"/>
      <w:divBdr>
        <w:top w:val="none" w:sz="0" w:space="0" w:color="auto"/>
        <w:left w:val="none" w:sz="0" w:space="0" w:color="auto"/>
        <w:bottom w:val="none" w:sz="0" w:space="0" w:color="auto"/>
        <w:right w:val="none" w:sz="0" w:space="0" w:color="auto"/>
      </w:divBdr>
      <w:divsChild>
        <w:div w:id="2089955269">
          <w:marLeft w:val="480"/>
          <w:marRight w:val="0"/>
          <w:marTop w:val="0"/>
          <w:marBottom w:val="0"/>
          <w:divBdr>
            <w:top w:val="none" w:sz="0" w:space="0" w:color="auto"/>
            <w:left w:val="none" w:sz="0" w:space="0" w:color="auto"/>
            <w:bottom w:val="none" w:sz="0" w:space="0" w:color="auto"/>
            <w:right w:val="none" w:sz="0" w:space="0" w:color="auto"/>
          </w:divBdr>
          <w:divsChild>
            <w:div w:id="1380783280">
              <w:marLeft w:val="0"/>
              <w:marRight w:val="0"/>
              <w:marTop w:val="0"/>
              <w:marBottom w:val="0"/>
              <w:divBdr>
                <w:top w:val="none" w:sz="0" w:space="0" w:color="auto"/>
                <w:left w:val="none" w:sz="0" w:space="0" w:color="auto"/>
                <w:bottom w:val="none" w:sz="0" w:space="0" w:color="auto"/>
                <w:right w:val="none" w:sz="0" w:space="0" w:color="auto"/>
              </w:divBdr>
            </w:div>
            <w:div w:id="687173486">
              <w:marLeft w:val="0"/>
              <w:marRight w:val="0"/>
              <w:marTop w:val="0"/>
              <w:marBottom w:val="0"/>
              <w:divBdr>
                <w:top w:val="none" w:sz="0" w:space="0" w:color="auto"/>
                <w:left w:val="none" w:sz="0" w:space="0" w:color="auto"/>
                <w:bottom w:val="none" w:sz="0" w:space="0" w:color="auto"/>
                <w:right w:val="none" w:sz="0" w:space="0" w:color="auto"/>
              </w:divBdr>
            </w:div>
            <w:div w:id="1707632509">
              <w:marLeft w:val="0"/>
              <w:marRight w:val="0"/>
              <w:marTop w:val="0"/>
              <w:marBottom w:val="0"/>
              <w:divBdr>
                <w:top w:val="none" w:sz="0" w:space="0" w:color="auto"/>
                <w:left w:val="none" w:sz="0" w:space="0" w:color="auto"/>
                <w:bottom w:val="none" w:sz="0" w:space="0" w:color="auto"/>
                <w:right w:val="none" w:sz="0" w:space="0" w:color="auto"/>
              </w:divBdr>
            </w:div>
            <w:div w:id="1533155906">
              <w:marLeft w:val="0"/>
              <w:marRight w:val="0"/>
              <w:marTop w:val="0"/>
              <w:marBottom w:val="0"/>
              <w:divBdr>
                <w:top w:val="none" w:sz="0" w:space="0" w:color="auto"/>
                <w:left w:val="none" w:sz="0" w:space="0" w:color="auto"/>
                <w:bottom w:val="none" w:sz="0" w:space="0" w:color="auto"/>
                <w:right w:val="none" w:sz="0" w:space="0" w:color="auto"/>
              </w:divBdr>
            </w:div>
            <w:div w:id="1977489083">
              <w:marLeft w:val="0"/>
              <w:marRight w:val="0"/>
              <w:marTop w:val="0"/>
              <w:marBottom w:val="0"/>
              <w:divBdr>
                <w:top w:val="none" w:sz="0" w:space="0" w:color="auto"/>
                <w:left w:val="none" w:sz="0" w:space="0" w:color="auto"/>
                <w:bottom w:val="none" w:sz="0" w:space="0" w:color="auto"/>
                <w:right w:val="none" w:sz="0" w:space="0" w:color="auto"/>
              </w:divBdr>
            </w:div>
            <w:div w:id="229462320">
              <w:marLeft w:val="0"/>
              <w:marRight w:val="0"/>
              <w:marTop w:val="0"/>
              <w:marBottom w:val="0"/>
              <w:divBdr>
                <w:top w:val="none" w:sz="0" w:space="0" w:color="auto"/>
                <w:left w:val="none" w:sz="0" w:space="0" w:color="auto"/>
                <w:bottom w:val="none" w:sz="0" w:space="0" w:color="auto"/>
                <w:right w:val="none" w:sz="0" w:space="0" w:color="auto"/>
              </w:divBdr>
            </w:div>
            <w:div w:id="1135175473">
              <w:marLeft w:val="0"/>
              <w:marRight w:val="0"/>
              <w:marTop w:val="0"/>
              <w:marBottom w:val="0"/>
              <w:divBdr>
                <w:top w:val="none" w:sz="0" w:space="0" w:color="auto"/>
                <w:left w:val="none" w:sz="0" w:space="0" w:color="auto"/>
                <w:bottom w:val="none" w:sz="0" w:space="0" w:color="auto"/>
                <w:right w:val="none" w:sz="0" w:space="0" w:color="auto"/>
              </w:divBdr>
            </w:div>
            <w:div w:id="1479835456">
              <w:marLeft w:val="0"/>
              <w:marRight w:val="0"/>
              <w:marTop w:val="0"/>
              <w:marBottom w:val="0"/>
              <w:divBdr>
                <w:top w:val="none" w:sz="0" w:space="0" w:color="auto"/>
                <w:left w:val="none" w:sz="0" w:space="0" w:color="auto"/>
                <w:bottom w:val="none" w:sz="0" w:space="0" w:color="auto"/>
                <w:right w:val="none" w:sz="0" w:space="0" w:color="auto"/>
              </w:divBdr>
            </w:div>
            <w:div w:id="2012483975">
              <w:marLeft w:val="0"/>
              <w:marRight w:val="0"/>
              <w:marTop w:val="0"/>
              <w:marBottom w:val="0"/>
              <w:divBdr>
                <w:top w:val="none" w:sz="0" w:space="0" w:color="auto"/>
                <w:left w:val="none" w:sz="0" w:space="0" w:color="auto"/>
                <w:bottom w:val="none" w:sz="0" w:space="0" w:color="auto"/>
                <w:right w:val="none" w:sz="0" w:space="0" w:color="auto"/>
              </w:divBdr>
            </w:div>
            <w:div w:id="13653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9748">
      <w:bodyDiv w:val="1"/>
      <w:marLeft w:val="0"/>
      <w:marRight w:val="0"/>
      <w:marTop w:val="0"/>
      <w:marBottom w:val="0"/>
      <w:divBdr>
        <w:top w:val="none" w:sz="0" w:space="0" w:color="auto"/>
        <w:left w:val="none" w:sz="0" w:space="0" w:color="auto"/>
        <w:bottom w:val="none" w:sz="0" w:space="0" w:color="auto"/>
        <w:right w:val="none" w:sz="0" w:space="0" w:color="auto"/>
      </w:divBdr>
      <w:divsChild>
        <w:div w:id="1374885029">
          <w:marLeft w:val="0"/>
          <w:marRight w:val="0"/>
          <w:marTop w:val="0"/>
          <w:marBottom w:val="0"/>
          <w:divBdr>
            <w:top w:val="none" w:sz="0" w:space="0" w:color="auto"/>
            <w:left w:val="none" w:sz="0" w:space="0" w:color="auto"/>
            <w:bottom w:val="none" w:sz="0" w:space="0" w:color="auto"/>
            <w:right w:val="none" w:sz="0" w:space="0" w:color="auto"/>
          </w:divBdr>
          <w:divsChild>
            <w:div w:id="221796537">
              <w:marLeft w:val="480"/>
              <w:marRight w:val="0"/>
              <w:marTop w:val="0"/>
              <w:marBottom w:val="0"/>
              <w:divBdr>
                <w:top w:val="none" w:sz="0" w:space="0" w:color="auto"/>
                <w:left w:val="none" w:sz="0" w:space="0" w:color="auto"/>
                <w:bottom w:val="none" w:sz="0" w:space="0" w:color="auto"/>
                <w:right w:val="none" w:sz="0" w:space="0" w:color="auto"/>
              </w:divBdr>
              <w:divsChild>
                <w:div w:id="539896685">
                  <w:marLeft w:val="0"/>
                  <w:marRight w:val="0"/>
                  <w:marTop w:val="0"/>
                  <w:marBottom w:val="0"/>
                  <w:divBdr>
                    <w:top w:val="none" w:sz="0" w:space="0" w:color="auto"/>
                    <w:left w:val="none" w:sz="0" w:space="0" w:color="auto"/>
                    <w:bottom w:val="none" w:sz="0" w:space="0" w:color="auto"/>
                    <w:right w:val="none" w:sz="0" w:space="0" w:color="auto"/>
                  </w:divBdr>
                </w:div>
                <w:div w:id="435253797">
                  <w:marLeft w:val="0"/>
                  <w:marRight w:val="0"/>
                  <w:marTop w:val="0"/>
                  <w:marBottom w:val="0"/>
                  <w:divBdr>
                    <w:top w:val="none" w:sz="0" w:space="0" w:color="auto"/>
                    <w:left w:val="none" w:sz="0" w:space="0" w:color="auto"/>
                    <w:bottom w:val="none" w:sz="0" w:space="0" w:color="auto"/>
                    <w:right w:val="none" w:sz="0" w:space="0" w:color="auto"/>
                  </w:divBdr>
                </w:div>
                <w:div w:id="740716906">
                  <w:marLeft w:val="0"/>
                  <w:marRight w:val="0"/>
                  <w:marTop w:val="0"/>
                  <w:marBottom w:val="0"/>
                  <w:divBdr>
                    <w:top w:val="none" w:sz="0" w:space="0" w:color="auto"/>
                    <w:left w:val="none" w:sz="0" w:space="0" w:color="auto"/>
                    <w:bottom w:val="none" w:sz="0" w:space="0" w:color="auto"/>
                    <w:right w:val="none" w:sz="0" w:space="0" w:color="auto"/>
                  </w:divBdr>
                </w:div>
                <w:div w:id="332605405">
                  <w:marLeft w:val="0"/>
                  <w:marRight w:val="0"/>
                  <w:marTop w:val="0"/>
                  <w:marBottom w:val="0"/>
                  <w:divBdr>
                    <w:top w:val="none" w:sz="0" w:space="0" w:color="auto"/>
                    <w:left w:val="none" w:sz="0" w:space="0" w:color="auto"/>
                    <w:bottom w:val="none" w:sz="0" w:space="0" w:color="auto"/>
                    <w:right w:val="none" w:sz="0" w:space="0" w:color="auto"/>
                  </w:divBdr>
                </w:div>
                <w:div w:id="1590238707">
                  <w:marLeft w:val="0"/>
                  <w:marRight w:val="0"/>
                  <w:marTop w:val="0"/>
                  <w:marBottom w:val="0"/>
                  <w:divBdr>
                    <w:top w:val="none" w:sz="0" w:space="0" w:color="auto"/>
                    <w:left w:val="none" w:sz="0" w:space="0" w:color="auto"/>
                    <w:bottom w:val="none" w:sz="0" w:space="0" w:color="auto"/>
                    <w:right w:val="none" w:sz="0" w:space="0" w:color="auto"/>
                  </w:divBdr>
                </w:div>
                <w:div w:id="2126070636">
                  <w:marLeft w:val="0"/>
                  <w:marRight w:val="0"/>
                  <w:marTop w:val="0"/>
                  <w:marBottom w:val="0"/>
                  <w:divBdr>
                    <w:top w:val="none" w:sz="0" w:space="0" w:color="auto"/>
                    <w:left w:val="none" w:sz="0" w:space="0" w:color="auto"/>
                    <w:bottom w:val="none" w:sz="0" w:space="0" w:color="auto"/>
                    <w:right w:val="none" w:sz="0" w:space="0" w:color="auto"/>
                  </w:divBdr>
                </w:div>
                <w:div w:id="550120066">
                  <w:marLeft w:val="0"/>
                  <w:marRight w:val="0"/>
                  <w:marTop w:val="0"/>
                  <w:marBottom w:val="0"/>
                  <w:divBdr>
                    <w:top w:val="none" w:sz="0" w:space="0" w:color="auto"/>
                    <w:left w:val="none" w:sz="0" w:space="0" w:color="auto"/>
                    <w:bottom w:val="none" w:sz="0" w:space="0" w:color="auto"/>
                    <w:right w:val="none" w:sz="0" w:space="0" w:color="auto"/>
                  </w:divBdr>
                </w:div>
                <w:div w:id="1108622400">
                  <w:marLeft w:val="0"/>
                  <w:marRight w:val="0"/>
                  <w:marTop w:val="0"/>
                  <w:marBottom w:val="0"/>
                  <w:divBdr>
                    <w:top w:val="none" w:sz="0" w:space="0" w:color="auto"/>
                    <w:left w:val="none" w:sz="0" w:space="0" w:color="auto"/>
                    <w:bottom w:val="none" w:sz="0" w:space="0" w:color="auto"/>
                    <w:right w:val="none" w:sz="0" w:space="0" w:color="auto"/>
                  </w:divBdr>
                </w:div>
                <w:div w:id="2052999374">
                  <w:marLeft w:val="0"/>
                  <w:marRight w:val="0"/>
                  <w:marTop w:val="0"/>
                  <w:marBottom w:val="0"/>
                  <w:divBdr>
                    <w:top w:val="none" w:sz="0" w:space="0" w:color="auto"/>
                    <w:left w:val="none" w:sz="0" w:space="0" w:color="auto"/>
                    <w:bottom w:val="none" w:sz="0" w:space="0" w:color="auto"/>
                    <w:right w:val="none" w:sz="0" w:space="0" w:color="auto"/>
                  </w:divBdr>
                </w:div>
                <w:div w:id="92792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515/COGL.2008.01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urname@ids-mannheim.de" TargetMode="External"/><Relationship Id="rId4" Type="http://schemas.openxmlformats.org/officeDocument/2006/relationships/webSettings" Target="webSettings.xml"/><Relationship Id="rId9" Type="http://schemas.openxmlformats.org/officeDocument/2006/relationships/hyperlink" Target="https://doi.org/10.7557/12.5244"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1154</Words>
  <Characters>7271</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augustin</cp:lastModifiedBy>
  <cp:revision>9</cp:revision>
  <cp:lastPrinted>2023-04-25T08:39:00Z</cp:lastPrinted>
  <dcterms:created xsi:type="dcterms:W3CDTF">2023-05-15T08:35:00Z</dcterms:created>
  <dcterms:modified xsi:type="dcterms:W3CDTF">2023-05-15T16:23:00Z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zotero-version="6.0.26"&gt;&lt;session id="1GxwFgjv"/&gt;&lt;style id="http://www.zotero.org/styles/ICLC-10" hasBibliography="1" bibliographyStyleHasBeenSet="1"/&gt;&lt;prefs&gt;&lt;pref name="fieldType" value="Field"/&gt;&lt;pref name="automaticJournalAbbreviat</vt:lpwstr>
  </property>
  <property fmtid="{D5CDD505-2E9C-101B-9397-08002B2CF9AE}" pid="31" name="ZOTERO_PREF_2">
    <vt:lpwstr>ions" value="true"/&gt;&lt;/prefs&gt;&lt;/data&gt;</vt:lpwstr>
  </property>
</Properties>
</file>