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81E" w:rsidRDefault="001863A0">
      <w:pPr>
        <w:pStyle w:val="Author"/>
      </w:pPr>
      <w:r>
        <w:rPr>
          <w:lang w:val="en-US"/>
        </w:rPr>
        <w:t xml:space="preserve">Giannoula Giannoulopoulou </w:t>
      </w:r>
    </w:p>
    <w:p w:rsidR="00AB181E" w:rsidRDefault="001863A0">
      <w:pPr>
        <w:pStyle w:val="a3"/>
      </w:pPr>
      <w:r>
        <w:t>Is Contrastive Linguistics possible without a theoretical framework?</w:t>
      </w:r>
    </w:p>
    <w:p w:rsidR="00AB181E" w:rsidRDefault="00224AA6">
      <w:pPr>
        <w:pStyle w:val="Keywords"/>
        <w:jc w:val="left"/>
      </w:pPr>
      <w:r>
        <w:rPr>
          <w:b/>
          <w:szCs w:val="20"/>
        </w:rPr>
        <w:t>Keywords:</w:t>
      </w:r>
      <w:r w:rsidR="001863A0">
        <w:rPr>
          <w:szCs w:val="20"/>
        </w:rPr>
        <w:t xml:space="preserve"> Contrastive Linguistics; linguistic contra</w:t>
      </w:r>
      <w:r w:rsidR="00CE3C6B">
        <w:rPr>
          <w:szCs w:val="20"/>
        </w:rPr>
        <w:t>sts; functionalism; generative theory</w:t>
      </w:r>
    </w:p>
    <w:p w:rsidR="00700055" w:rsidRDefault="00155224">
      <w:pPr>
        <w:rPr>
          <w:lang w:val="en-US"/>
        </w:rPr>
      </w:pPr>
      <w:r>
        <w:t xml:space="preserve">This paper aims </w:t>
      </w:r>
      <w:r>
        <w:rPr>
          <w:lang w:val="en-US"/>
        </w:rPr>
        <w:t xml:space="preserve">at discussing the relationship between Contrastive Linguistics (CL) and theoretical linguistic frameworks as viewed from an historical perspective. </w:t>
      </w:r>
    </w:p>
    <w:p w:rsidR="00700055" w:rsidRDefault="00700055">
      <w:pPr>
        <w:rPr>
          <w:lang w:val="en-US"/>
        </w:rPr>
      </w:pPr>
      <w:r>
        <w:rPr>
          <w:lang w:val="en-US"/>
        </w:rPr>
        <w:t xml:space="preserve">The coiner of the term “contrastive linguistics”, Benjamins Lee Whorf, is usually not mentioned in histories of CL. For instance, Carl James leaves out Whorf in his </w:t>
      </w:r>
      <w:r w:rsidRPr="00700055">
        <w:rPr>
          <w:i/>
          <w:lang w:val="en-US"/>
        </w:rPr>
        <w:t>Contrastive Analysis</w:t>
      </w:r>
      <w:r>
        <w:rPr>
          <w:lang w:val="en-US"/>
        </w:rPr>
        <w:t xml:space="preserve"> (1980), probably because of the bad reputation of the so-called “Sapir-Whorf hypothesis”. H</w:t>
      </w:r>
      <w:r w:rsidR="00FC5F5A">
        <w:rPr>
          <w:lang w:val="en-US"/>
        </w:rPr>
        <w:t>owever, although</w:t>
      </w:r>
      <w:r w:rsidR="009A24B4">
        <w:rPr>
          <w:lang w:val="en-US"/>
        </w:rPr>
        <w:t xml:space="preserve"> in the following decades </w:t>
      </w:r>
      <w:r>
        <w:rPr>
          <w:lang w:val="en-US"/>
        </w:rPr>
        <w:t>linguistic relativism is rejected in favor of a general theory of language,</w:t>
      </w:r>
      <w:r w:rsidR="00FC5F5A">
        <w:rPr>
          <w:lang w:val="en-US"/>
        </w:rPr>
        <w:t xml:space="preserve"> CL is mainly considered a means of comparison between languages that neither requires a theoretical framework nor can contribute to linguistic theory in an original way.</w:t>
      </w:r>
    </w:p>
    <w:p w:rsidR="009A24B4" w:rsidRDefault="009A24B4">
      <w:pPr>
        <w:rPr>
          <w:lang w:val="en-US"/>
        </w:rPr>
      </w:pPr>
      <w:r>
        <w:rPr>
          <w:lang w:val="en-US"/>
        </w:rPr>
        <w:t xml:space="preserve">This tendency of regarding CL as neutral to theoretical frameworks can be traced back to Charles Fries’ Preface to Robert Lado’s (1957) </w:t>
      </w:r>
      <w:r w:rsidRPr="00710BEA">
        <w:rPr>
          <w:i/>
          <w:lang w:val="en-US"/>
        </w:rPr>
        <w:t>L</w:t>
      </w:r>
      <w:r w:rsidR="00710BEA" w:rsidRPr="00710BEA">
        <w:rPr>
          <w:i/>
          <w:lang w:val="en-US"/>
        </w:rPr>
        <w:t>inguistics across C</w:t>
      </w:r>
      <w:r w:rsidRPr="00710BEA">
        <w:rPr>
          <w:i/>
          <w:lang w:val="en-US"/>
        </w:rPr>
        <w:t>ultures</w:t>
      </w:r>
      <w:r w:rsidR="00710BEA">
        <w:rPr>
          <w:lang w:val="en-US"/>
        </w:rPr>
        <w:t>, who says that “this book, arising out of [Lado’s] long and fruitful experience, presents a practical approach to the kind of systematic linguistic, cultural comparisons that must form the basis of satisfactory teaching materials for the new approach”, thus emphasizing the “practical” nature of contrasting languages. Many decades later, in formulating the essential components of CL K</w:t>
      </w:r>
      <w:r w:rsidR="00710BEA">
        <w:rPr>
          <w:rFonts w:ascii="Arial" w:hAnsi="Arial" w:cs="Arial"/>
          <w:lang w:val="en-US"/>
        </w:rPr>
        <w:t>ö</w:t>
      </w:r>
      <w:r w:rsidR="00710BEA">
        <w:rPr>
          <w:lang w:val="en-US"/>
        </w:rPr>
        <w:t xml:space="preserve">nig suggests that “[t]he challenge for Contrastive Analysis lies in discovering the contrasts and describing them in a maximally general way and not in the choice of a specific theoretical format. Its </w:t>
      </w:r>
      <w:r w:rsidR="00710BEA" w:rsidRPr="0029753E">
        <w:rPr>
          <w:i/>
          <w:lang w:val="en-US"/>
        </w:rPr>
        <w:t>explanandum</w:t>
      </w:r>
      <w:r w:rsidR="00710BEA">
        <w:rPr>
          <w:lang w:val="en-US"/>
        </w:rPr>
        <w:t xml:space="preserve"> is the contrasts between languages” (2012</w:t>
      </w:r>
      <w:r w:rsidR="00906052">
        <w:rPr>
          <w:lang w:val="en-US"/>
        </w:rPr>
        <w:t>, pp.</w:t>
      </w:r>
      <w:r w:rsidR="00710BEA">
        <w:rPr>
          <w:lang w:val="en-US"/>
        </w:rPr>
        <w:t xml:space="preserve"> 21-23).</w:t>
      </w:r>
      <w:r w:rsidR="002F5BF9">
        <w:rPr>
          <w:lang w:val="en-US"/>
        </w:rPr>
        <w:t xml:space="preserve"> However</w:t>
      </w:r>
      <w:r w:rsidR="00AB6DE8" w:rsidRPr="00AB6DE8">
        <w:rPr>
          <w:lang w:val="en-US"/>
        </w:rPr>
        <w:t>,</w:t>
      </w:r>
      <w:r w:rsidR="002F5BF9">
        <w:rPr>
          <w:lang w:val="en-US"/>
        </w:rPr>
        <w:t xml:space="preserve"> if this</w:t>
      </w:r>
      <w:r w:rsidR="0029753E">
        <w:rPr>
          <w:lang w:val="en-US"/>
        </w:rPr>
        <w:t xml:space="preserve"> </w:t>
      </w:r>
      <w:r w:rsidR="0029753E" w:rsidRPr="0029753E">
        <w:rPr>
          <w:i/>
          <w:lang w:val="en-US"/>
        </w:rPr>
        <w:t>explanandum</w:t>
      </w:r>
      <w:r w:rsidR="00AB6DE8">
        <w:rPr>
          <w:lang w:val="en-US"/>
        </w:rPr>
        <w:t xml:space="preserve"> exist</w:t>
      </w:r>
      <w:r w:rsidR="002F5BF9">
        <w:rPr>
          <w:lang w:val="en-US"/>
        </w:rPr>
        <w:t>s</w:t>
      </w:r>
      <w:r w:rsidR="0029753E">
        <w:rPr>
          <w:lang w:val="en-US"/>
        </w:rPr>
        <w:t xml:space="preserve">, there is need for an </w:t>
      </w:r>
      <w:r w:rsidR="0029753E" w:rsidRPr="0029753E">
        <w:rPr>
          <w:i/>
          <w:lang w:val="en-US"/>
        </w:rPr>
        <w:t>explanans</w:t>
      </w:r>
      <w:r w:rsidR="0029753E">
        <w:rPr>
          <w:lang w:val="en-US"/>
        </w:rPr>
        <w:t>.</w:t>
      </w:r>
    </w:p>
    <w:p w:rsidR="005F3F9E" w:rsidRDefault="005F3F9E">
      <w:pPr>
        <w:rPr>
          <w:lang w:val="en-US"/>
        </w:rPr>
      </w:pPr>
      <w:r>
        <w:rPr>
          <w:lang w:val="en-US"/>
        </w:rPr>
        <w:t xml:space="preserve">The aims of the present investigation are: (a) </w:t>
      </w:r>
      <w:r w:rsidR="006F38EE">
        <w:rPr>
          <w:lang w:val="en-US"/>
        </w:rPr>
        <w:t xml:space="preserve">to examine </w:t>
      </w:r>
      <w:r w:rsidR="00B437AA">
        <w:rPr>
          <w:lang w:val="en-US"/>
        </w:rPr>
        <w:t>CL research since its beginning and discuss how different theoretical frameworks influenced the kind of contrastive linguistic work through</w:t>
      </w:r>
      <w:r w:rsidR="00CE3C6B">
        <w:rPr>
          <w:lang w:val="en-US"/>
        </w:rPr>
        <w:t xml:space="preserve"> time (see among others Ebeling</w:t>
      </w:r>
      <w:r w:rsidR="00944490">
        <w:rPr>
          <w:lang w:val="en-US"/>
        </w:rPr>
        <w:t>/</w:t>
      </w:r>
      <w:r w:rsidR="00CE3C6B">
        <w:rPr>
          <w:lang w:val="en-US"/>
        </w:rPr>
        <w:t xml:space="preserve">Ebeling </w:t>
      </w:r>
      <w:r w:rsidR="00B437AA">
        <w:rPr>
          <w:lang w:val="en-US"/>
        </w:rPr>
        <w:t>2013) and (b) to claim that comparing languages is impossible outside a theoretical point of view (functional, formal, or else) that each scholar or school of thought adopts, either explicitly or implicitly (a similar view is expr</w:t>
      </w:r>
      <w:r w:rsidR="00F77827">
        <w:rPr>
          <w:lang w:val="en-US"/>
        </w:rPr>
        <w:t xml:space="preserve">essed </w:t>
      </w:r>
      <w:r w:rsidR="00B437AA">
        <w:rPr>
          <w:lang w:val="en-US"/>
        </w:rPr>
        <w:t>by Coseriu 1970).</w:t>
      </w:r>
    </w:p>
    <w:p w:rsidR="00F77827" w:rsidRDefault="00F77827">
      <w:pPr>
        <w:rPr>
          <w:lang w:val="en-US"/>
        </w:rPr>
      </w:pPr>
      <w:r>
        <w:rPr>
          <w:lang w:val="en-US"/>
        </w:rPr>
        <w:t>For (a) to be investigated, significant CL works from successive frameworks are examin</w:t>
      </w:r>
      <w:r w:rsidR="00B053A5">
        <w:rPr>
          <w:lang w:val="en-US"/>
        </w:rPr>
        <w:t>ed, namely: a) Krzeszowski 1978; 1990;</w:t>
      </w:r>
      <w:r>
        <w:rPr>
          <w:lang w:val="en-US"/>
        </w:rPr>
        <w:t xml:space="preserve"> Van Buren 1980 and Lipinska 1980 in the context of generative theory, b) research in the context of functional typology (e.g. K</w:t>
      </w:r>
      <w:r>
        <w:rPr>
          <w:rFonts w:ascii="Arial" w:hAnsi="Arial" w:cs="Arial"/>
          <w:lang w:val="en-US"/>
        </w:rPr>
        <w:t>ö</w:t>
      </w:r>
      <w:r>
        <w:rPr>
          <w:lang w:val="en-US"/>
        </w:rPr>
        <w:t>nig 1996), following the “typological turn” and c) contrastive studies of disco</w:t>
      </w:r>
      <w:r w:rsidR="00CE3C6B">
        <w:rPr>
          <w:lang w:val="en-US"/>
        </w:rPr>
        <w:t>urse features (e.g. Lefer</w:t>
      </w:r>
      <w:r w:rsidR="00944490">
        <w:rPr>
          <w:lang w:val="en-US"/>
        </w:rPr>
        <w:t>/</w:t>
      </w:r>
      <w:r>
        <w:rPr>
          <w:lang w:val="en-US"/>
        </w:rPr>
        <w:t>Vogeleer (eds</w:t>
      </w:r>
      <w:r w:rsidR="00CE3C6B">
        <w:rPr>
          <w:lang w:val="en-US"/>
        </w:rPr>
        <w:t>.</w:t>
      </w:r>
      <w:r>
        <w:rPr>
          <w:lang w:val="en-US"/>
        </w:rPr>
        <w:t>) 2016)</w:t>
      </w:r>
      <w:r w:rsidR="00BE2C63">
        <w:rPr>
          <w:lang w:val="en-US"/>
        </w:rPr>
        <w:t>, which result from the</w:t>
      </w:r>
      <w:r>
        <w:rPr>
          <w:lang w:val="en-US"/>
        </w:rPr>
        <w:t xml:space="preserve"> meeting of CL</w:t>
      </w:r>
      <w:r w:rsidR="00BE2C63">
        <w:rPr>
          <w:lang w:val="en-US"/>
        </w:rPr>
        <w:t xml:space="preserve"> with corpus linguistics since the 1990s (cf. E</w:t>
      </w:r>
      <w:r w:rsidR="00CE3C6B">
        <w:rPr>
          <w:lang w:val="en-US"/>
        </w:rPr>
        <w:t>nghels</w:t>
      </w:r>
      <w:r w:rsidR="00944490">
        <w:rPr>
          <w:lang w:val="en-US"/>
        </w:rPr>
        <w:t>/</w:t>
      </w:r>
      <w:r w:rsidR="00CE3C6B">
        <w:rPr>
          <w:lang w:val="en-US"/>
        </w:rPr>
        <w:t>Defrancq/</w:t>
      </w:r>
      <w:r w:rsidR="00BE2C63">
        <w:rPr>
          <w:lang w:val="en-US"/>
        </w:rPr>
        <w:t>Jansegers 2020, p. 1).</w:t>
      </w:r>
    </w:p>
    <w:p w:rsidR="00BE2C63" w:rsidRDefault="00BE2C63">
      <w:pPr>
        <w:rPr>
          <w:lang w:val="en-US"/>
        </w:rPr>
      </w:pPr>
      <w:r>
        <w:rPr>
          <w:lang w:val="en-US"/>
        </w:rPr>
        <w:t xml:space="preserve">For (b) to be investigated, a case study of the definite articles in Greek and Italian is briefly discussed (Giannoulopoulou 2016). It is argued that the contrastive description of the different distribution of the definite article in each language depends on the </w:t>
      </w:r>
      <w:r>
        <w:rPr>
          <w:lang w:val="en-US"/>
        </w:rPr>
        <w:lastRenderedPageBreak/>
        <w:t xml:space="preserve">theoretical framework applied. </w:t>
      </w:r>
      <w:r w:rsidR="002B1F83">
        <w:rPr>
          <w:lang w:val="en-US"/>
        </w:rPr>
        <w:t>It is argued that the presence or the absence of the definite article (e.g. before proper names) is analyzed in different ways according to the framework followed (formal or functional), with important consequences both for linguistic explanation and further applications (e.g. in language teaching).</w:t>
      </w:r>
    </w:p>
    <w:p w:rsidR="002B1F83" w:rsidRPr="002B1F83" w:rsidRDefault="00906052">
      <w:pPr>
        <w:rPr>
          <w:lang w:val="en-US"/>
        </w:rPr>
      </w:pPr>
      <w:r>
        <w:rPr>
          <w:lang w:val="en-US"/>
        </w:rPr>
        <w:t>T</w:t>
      </w:r>
      <w:r w:rsidR="002B1F83">
        <w:rPr>
          <w:lang w:val="en-US"/>
        </w:rPr>
        <w:t xml:space="preserve">he relationship of CL to theoretical frameworks </w:t>
      </w:r>
      <w:r w:rsidR="002F5BF9">
        <w:rPr>
          <w:lang w:val="en-US"/>
        </w:rPr>
        <w:t>raises epistemological issues too</w:t>
      </w:r>
      <w:r>
        <w:rPr>
          <w:lang w:val="en-US"/>
        </w:rPr>
        <w:t xml:space="preserve"> and seems to prove</w:t>
      </w:r>
      <w:r w:rsidR="00AA3123">
        <w:rPr>
          <w:lang w:val="en-US"/>
        </w:rPr>
        <w:t xml:space="preserve"> Willems’ (1997) assertion that the scientific study of language is “</w:t>
      </w:r>
      <w:r>
        <w:rPr>
          <w:lang w:val="en-US"/>
        </w:rPr>
        <w:t>an unstable equilibrium between changing argumentation and undeniable historical roots”.</w:t>
      </w:r>
    </w:p>
    <w:p w:rsidR="00AB181E" w:rsidRDefault="00AB181E">
      <w:pPr>
        <w:pStyle w:val="af3"/>
      </w:pPr>
    </w:p>
    <w:p w:rsidR="00AB181E" w:rsidRDefault="00224AA6">
      <w:pPr>
        <w:pStyle w:val="af6"/>
      </w:pPr>
      <w:r>
        <w:t>References</w:t>
      </w:r>
    </w:p>
    <w:p w:rsidR="006E1C71" w:rsidRDefault="006E1C71">
      <w:pPr>
        <w:pStyle w:val="Literaturverzeichnis1"/>
        <w:ind w:left="397" w:hanging="397"/>
      </w:pPr>
      <w:r>
        <w:t>Coseriu</w:t>
      </w:r>
      <w:r w:rsidR="00ED4546">
        <w:t xml:space="preserve">, Eugenio (1970): </w:t>
      </w:r>
      <w:r w:rsidR="00ED4546">
        <w:rPr>
          <w:rFonts w:ascii="Arial" w:hAnsi="Arial" w:cs="Arial"/>
        </w:rPr>
        <w:t>Ü</w:t>
      </w:r>
      <w:r w:rsidR="00ED4546">
        <w:t>ber Leistung und Grenzen der kontrastiven Grammatik. In: Probleme der kontrastiven Grammatik. 1969 Yearbook of the IDS. D</w:t>
      </w:r>
      <w:r w:rsidR="00ED4546">
        <w:rPr>
          <w:rFonts w:ascii="Arial" w:hAnsi="Arial" w:cs="Arial"/>
        </w:rPr>
        <w:t>ü</w:t>
      </w:r>
      <w:r w:rsidR="00ED4546">
        <w:t>sseldorf, pp. 9-30.</w:t>
      </w:r>
    </w:p>
    <w:p w:rsidR="006E1C71" w:rsidRDefault="006E1C71">
      <w:pPr>
        <w:pStyle w:val="Literaturverzeichnis1"/>
        <w:ind w:left="397" w:hanging="397"/>
      </w:pPr>
      <w:r>
        <w:t>Ebeling</w:t>
      </w:r>
      <w:r w:rsidR="00ED4546">
        <w:t>, Jarle</w:t>
      </w:r>
      <w:r>
        <w:t xml:space="preserve"> / Ebeling</w:t>
      </w:r>
      <w:r w:rsidR="00CE3C6B">
        <w:t>,</w:t>
      </w:r>
      <w:r w:rsidR="00ED4546">
        <w:t xml:space="preserve"> Signe Oksefjell (2013): </w:t>
      </w:r>
      <w:r w:rsidR="003F1C0E">
        <w:t>Patterns in Contrast. Amsterdam: Benjamins.</w:t>
      </w:r>
    </w:p>
    <w:p w:rsidR="006E1C71" w:rsidRDefault="006E1C71">
      <w:pPr>
        <w:pStyle w:val="Literaturverzeichnis1"/>
        <w:ind w:left="397" w:hanging="397"/>
      </w:pPr>
      <w:r>
        <w:t>Enghels</w:t>
      </w:r>
      <w:r w:rsidR="001E6142">
        <w:t>, Renata/</w:t>
      </w:r>
      <w:r>
        <w:t xml:space="preserve"> Defrancq</w:t>
      </w:r>
      <w:r w:rsidR="001E6142">
        <w:t>, Bart</w:t>
      </w:r>
      <w:r>
        <w:t>/Jansegers</w:t>
      </w:r>
      <w:r w:rsidR="001E6142">
        <w:t>, Marlies (2020): Reflections on the use of data and methods in contrastive linguistics. In: Enghels, Renata/ Defrancq, Bart/Jansegers, Marlies (eds.): New Approaches to Contrastive Linguistics. Empirical and Methodological Challenges. Berlin: Mouton de Gruyter, pp. 1-20.</w:t>
      </w:r>
    </w:p>
    <w:p w:rsidR="006E1C71" w:rsidRDefault="006E1C71">
      <w:pPr>
        <w:pStyle w:val="Literaturverzeichnis1"/>
        <w:ind w:left="397" w:hanging="397"/>
      </w:pPr>
      <w:r>
        <w:t>Giannoulopoulou</w:t>
      </w:r>
      <w:r w:rsidR="003F1C0E">
        <w:t>, Giannoula (2016): Issues in the comparison of languages. The emergence of the definite article in Greek and Italian (in Greek). Athens: Grigori.</w:t>
      </w:r>
    </w:p>
    <w:p w:rsidR="006E1C71" w:rsidRDefault="006E1C71">
      <w:pPr>
        <w:pStyle w:val="Literaturverzeichnis1"/>
        <w:ind w:left="397" w:hanging="397"/>
      </w:pPr>
      <w:r>
        <w:t>James</w:t>
      </w:r>
      <w:r w:rsidR="003F1C0E">
        <w:t>, Carl (1980): Contrastive Analysis. Essex: Longman.</w:t>
      </w:r>
    </w:p>
    <w:p w:rsidR="006E1C71" w:rsidRDefault="006E1C71">
      <w:pPr>
        <w:pStyle w:val="Literaturverzeichnis1"/>
        <w:ind w:left="397" w:hanging="397"/>
      </w:pPr>
      <w:r>
        <w:t>K</w:t>
      </w:r>
      <w:r w:rsidR="003F1C0E">
        <w:rPr>
          <w:rFonts w:ascii="Arial" w:hAnsi="Arial" w:cs="Arial"/>
        </w:rPr>
        <w:t>ö</w:t>
      </w:r>
      <w:r>
        <w:t>nig</w:t>
      </w:r>
      <w:r w:rsidR="003F1C0E">
        <w:t xml:space="preserve">, </w:t>
      </w:r>
      <w:r w:rsidR="00C64421">
        <w:t xml:space="preserve">Ekkehard (1996): Kontrastive Grammatik und Typologie. In: </w:t>
      </w:r>
      <w:r w:rsidR="00BB13C1">
        <w:t>Lang, Ewald/Zifonun, Gisela (eds.): Deutsch – Typologisch. Berlin: Mouton de Gruyter, pp. 31-54.</w:t>
      </w:r>
    </w:p>
    <w:p w:rsidR="006E1C71" w:rsidRDefault="006E1C71">
      <w:pPr>
        <w:pStyle w:val="Literaturverzeichnis1"/>
        <w:ind w:left="397" w:hanging="397"/>
      </w:pPr>
      <w:r>
        <w:t>K</w:t>
      </w:r>
      <w:r w:rsidR="003F1C0E">
        <w:rPr>
          <w:rFonts w:ascii="Arial" w:hAnsi="Arial" w:cs="Arial"/>
        </w:rPr>
        <w:t>ö</w:t>
      </w:r>
      <w:r>
        <w:t>nig</w:t>
      </w:r>
      <w:r w:rsidR="00C64421">
        <w:t xml:space="preserve">, Ekkehard (2012): </w:t>
      </w:r>
      <w:r w:rsidR="006815F8">
        <w:t>Contrastive linguistics and language comparison. In: Languages in Contrast, 12(1), pp. 3-26.</w:t>
      </w:r>
    </w:p>
    <w:p w:rsidR="006E1C71" w:rsidRDefault="006E1C71">
      <w:pPr>
        <w:pStyle w:val="Literaturverzeichnis1"/>
        <w:ind w:left="397" w:hanging="397"/>
      </w:pPr>
      <w:r>
        <w:t>Krzesz</w:t>
      </w:r>
      <w:r w:rsidR="00B053A5">
        <w:t>owski, Tomasz (1978): English reference grammar for Polish learners. In: Studies in second language acquisition, 1(1), pp. 85-94.</w:t>
      </w:r>
    </w:p>
    <w:p w:rsidR="00B053A5" w:rsidRDefault="00B053A5">
      <w:pPr>
        <w:pStyle w:val="Literaturverzeichnis1"/>
        <w:ind w:left="397" w:hanging="397"/>
      </w:pPr>
      <w:r>
        <w:t>Krzeszowski, Tomasz (1990): Contrasting Languages: The Scope of Contrastive Linguistics. Berlin: Mouton de Gruyter.</w:t>
      </w:r>
    </w:p>
    <w:p w:rsidR="006E1C71" w:rsidRDefault="006E1C71">
      <w:pPr>
        <w:pStyle w:val="Literaturverzeichnis1"/>
        <w:ind w:left="397" w:hanging="397"/>
      </w:pPr>
      <w:r>
        <w:t>Lado</w:t>
      </w:r>
      <w:r w:rsidR="00142591">
        <w:t>, Robert (1957): Linguistics across Cultures: Applied Linguistics for Language Teachers. University of Michigan Press.</w:t>
      </w:r>
    </w:p>
    <w:p w:rsidR="006E1C71" w:rsidRDefault="006E1C71">
      <w:pPr>
        <w:pStyle w:val="Literaturverzeichnis1"/>
        <w:ind w:left="397" w:hanging="397"/>
      </w:pPr>
      <w:r>
        <w:t>Lefer</w:t>
      </w:r>
      <w:r w:rsidR="001E6142">
        <w:t>, Marie-Aude/Vogeleer, Svetlana (eds.) (2016): Genre- and Register-related Discourse Features in Contrast. Amsterdam: Benjamins.</w:t>
      </w:r>
    </w:p>
    <w:p w:rsidR="006D0B6F" w:rsidRDefault="006D0B6F">
      <w:pPr>
        <w:pStyle w:val="Literaturverzeichnis1"/>
        <w:ind w:left="397" w:hanging="397"/>
      </w:pPr>
      <w:r>
        <w:t>Lipinska</w:t>
      </w:r>
      <w:r w:rsidR="001E6142">
        <w:t>, Maria (1980): Contrastive Analysis and the Modern Theory of Language</w:t>
      </w:r>
      <w:r w:rsidR="005B4579">
        <w:t>. In: Fisiak, Jacek (ed</w:t>
      </w:r>
      <w:r w:rsidR="00CE3C6B">
        <w:t>.</w:t>
      </w:r>
      <w:r w:rsidR="005B4579">
        <w:t>): Theoretical Issues in Contrastive Linguistics. Amsterdam: Benjamins, pp. 127-184.</w:t>
      </w:r>
    </w:p>
    <w:p w:rsidR="006D0B6F" w:rsidRDefault="006D0B6F">
      <w:pPr>
        <w:pStyle w:val="Literaturverzeichnis1"/>
        <w:ind w:left="397" w:hanging="397"/>
      </w:pPr>
      <w:r>
        <w:t>Van Buren</w:t>
      </w:r>
      <w:r w:rsidR="00CA264F">
        <w:t>, Paul (1980): Contrastive Analysis. In: Fisiak, Jacek (ed</w:t>
      </w:r>
      <w:r w:rsidR="00CE3C6B">
        <w:t>.</w:t>
      </w:r>
      <w:bookmarkStart w:id="0" w:name="_GoBack"/>
      <w:bookmarkEnd w:id="0"/>
      <w:r w:rsidR="00CA264F">
        <w:t>): Theoretical Issues in Contrastive Linguistics. Amsterdam: Benjamins, pp. 83-117.</w:t>
      </w:r>
    </w:p>
    <w:p w:rsidR="006D0B6F" w:rsidRDefault="006D0B6F">
      <w:pPr>
        <w:pStyle w:val="Literaturverzeichnis1"/>
        <w:ind w:left="397" w:hanging="397"/>
      </w:pPr>
      <w:r>
        <w:t>Willems</w:t>
      </w:r>
      <w:r w:rsidR="00CA264F">
        <w:t>, Klaas (1997): Prospectus for Logos: Journal of general linguistics and language theory. Ghent: University of Ghent.</w:t>
      </w:r>
    </w:p>
    <w:p w:rsidR="00AB181E" w:rsidRDefault="00224AA6">
      <w:pPr>
        <w:pStyle w:val="1"/>
      </w:pPr>
      <w:r>
        <w:t>Contact information</w:t>
      </w:r>
    </w:p>
    <w:p w:rsidR="00AB181E" w:rsidRDefault="00906052">
      <w:r>
        <w:rPr>
          <w:rStyle w:val="a4"/>
        </w:rPr>
        <w:t>Giannoula Giannoulopoulou</w:t>
      </w:r>
    </w:p>
    <w:p w:rsidR="00AB181E" w:rsidRDefault="00906052">
      <w:r>
        <w:t>National and Kapodistrian University of Athens</w:t>
      </w:r>
    </w:p>
    <w:p w:rsidR="00AB181E" w:rsidRDefault="00D41111">
      <w:pPr>
        <w:rPr>
          <w:u w:color="000080"/>
        </w:rPr>
      </w:pPr>
      <w:hyperlink r:id="rId7" w:history="1">
        <w:r w:rsidR="00906052" w:rsidRPr="00205963">
          <w:rPr>
            <w:rStyle w:val="-"/>
          </w:rPr>
          <w:t>giannoulop@ill.uoa.gr</w:t>
        </w:r>
      </w:hyperlink>
    </w:p>
    <w:p w:rsidR="00906052" w:rsidRDefault="00906052"/>
    <w:p w:rsidR="00AB181E" w:rsidRDefault="00AB181E">
      <w:pPr>
        <w:pStyle w:val="Literaturverzeichnis1"/>
        <w:ind w:left="0" w:firstLine="0"/>
      </w:pPr>
    </w:p>
    <w:p w:rsidR="00AB181E" w:rsidRDefault="00AB181E">
      <w:pPr>
        <w:pStyle w:val="Literaturverzeichnis1"/>
        <w:ind w:left="0" w:firstLine="0"/>
      </w:pPr>
    </w:p>
    <w:sectPr w:rsidR="00AB181E">
      <w:headerReference w:type="default" r:id="rId8"/>
      <w:footerReference w:type="default" r:id="rId9"/>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1111" w:rsidRDefault="00D41111">
      <w:pPr>
        <w:spacing w:before="0" w:line="240" w:lineRule="auto"/>
      </w:pPr>
      <w:r>
        <w:separator/>
      </w:r>
    </w:p>
  </w:endnote>
  <w:endnote w:type="continuationSeparator" w:id="0">
    <w:p w:rsidR="00D41111" w:rsidRDefault="00D4111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embedRegular r:id="rId1" w:fontKey="{3C5CF8D0-37C4-4ACB-9D5C-97781025D94B}"/>
    <w:embedBold r:id="rId2" w:fontKey="{C5767C14-2988-4BAD-A2F5-980DB8DCB556}"/>
    <w:embedItalic r:id="rId3" w:fontKey="{AE4C9A93-99EC-4CA5-A8FA-245C22B304FF}"/>
  </w:font>
  <w:font w:name="Tahoma">
    <w:panose1 w:val="020B0604030504040204"/>
    <w:charset w:val="A1"/>
    <w:family w:val="swiss"/>
    <w:pitch w:val="variable"/>
    <w:sig w:usb0="E1002EFF" w:usb1="C000605B" w:usb2="00000029" w:usb3="00000000" w:csb0="000101FF" w:csb1="00000000"/>
    <w:embedRegular r:id="rId4" w:fontKey="{0299F1A9-7002-4172-B57E-DDD46D3D62EA}"/>
    <w:embedBold r:id="rId5" w:fontKey="{3811E777-F788-44D4-B151-92049C0EF4CB}"/>
    <w:embedItalic r:id="rId6" w:fontKey="{0F2BD805-CEFD-4FE2-8935-22612D0C2D47}"/>
  </w:font>
  <w:font w:name="Libertinus Serif">
    <w:altName w:val="Arial"/>
    <w:panose1 w:val="00000000000000000000"/>
    <w:charset w:val="00"/>
    <w:family w:val="modern"/>
    <w:notTrueType/>
    <w:pitch w:val="variable"/>
    <w:sig w:usb0="00000000" w:usb1="0200E5FB" w:usb2="01000020" w:usb3="00000000" w:csb0="000001BF" w:csb1="00000000"/>
  </w:font>
  <w:font w:name="Fira Sans">
    <w:altName w:val="Corbel"/>
    <w:panose1 w:val="00000000000000000000"/>
    <w:charset w:val="00"/>
    <w:family w:val="swiss"/>
    <w:notTrueType/>
    <w:pitch w:val="variable"/>
    <w:sig w:usb0="00000001" w:usb1="00000001" w:usb2="00000000" w:usb3="00000000" w:csb0="0000019F" w:csb1="00000000"/>
  </w:font>
  <w:font w:name="Times New Roman">
    <w:panose1 w:val="02020603050405020304"/>
    <w:charset w:val="A1"/>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80000001" w:csb1="00000000"/>
    <w:embedRegular r:id="rId7" w:fontKey="{928796EB-8522-490D-A09A-759990167BD5}"/>
  </w:font>
  <w:font w:name="Liberation Sans">
    <w:altName w:val="Arial"/>
    <w:charset w:val="00"/>
    <w:family w:val="swiss"/>
    <w:pitch w:val="variable"/>
    <w:sig w:usb0="E0000AFF" w:usb1="500078FF" w:usb2="00000021" w:usb3="00000000" w:csb0="000001BF" w:csb1="00000000"/>
    <w:embedBold r:id="rId8" w:fontKey="{1FC82BA9-D41E-46E9-B764-65A59461D3D9}"/>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embedRegular r:id="rId9" w:fontKey="{FFD5BAFC-E7E5-4BF7-9B05-A732C83FF75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81E" w:rsidRDefault="00224AA6" w:rsidP="00694682">
    <w:pPr>
      <w:pStyle w:val="aa"/>
      <w:jc w:val="right"/>
    </w:pPr>
    <w:r>
      <w:rPr>
        <w:rStyle w:val="ab"/>
        <w:rFonts w:cs="Libertinus Serif"/>
      </w:rPr>
      <w:fldChar w:fldCharType="begin"/>
    </w:r>
    <w:r>
      <w:rPr>
        <w:rStyle w:val="ab"/>
        <w:rFonts w:cs="Libertinus Serif"/>
      </w:rPr>
      <w:instrText xml:space="preserve"> PAGE </w:instrText>
    </w:r>
    <w:r>
      <w:rPr>
        <w:rStyle w:val="ab"/>
        <w:rFonts w:cs="Libertinus Serif"/>
      </w:rPr>
      <w:fldChar w:fldCharType="separate"/>
    </w:r>
    <w:r w:rsidR="00CE3C6B">
      <w:rPr>
        <w:rStyle w:val="ab"/>
        <w:rFonts w:cs="Libertinus Serif"/>
        <w:noProof/>
      </w:rPr>
      <w:t>1</w:t>
    </w:r>
    <w:r>
      <w:rPr>
        <w:rStyle w:val="ab"/>
        <w:rFonts w:cs="Libertinus Serif"/>
      </w:rPr>
      <w:fldChar w:fldCharType="end"/>
    </w:r>
  </w:p>
  <w:p w:rsidR="00AB181E" w:rsidRDefault="00AB181E">
    <w:pPr>
      <w:pStyle w:val="aa"/>
    </w:pPr>
  </w:p>
  <w:p w:rsidR="00AB181E" w:rsidRDefault="00AB181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1111" w:rsidRDefault="00D41111">
      <w:pPr>
        <w:rPr>
          <w:sz w:val="12"/>
        </w:rPr>
      </w:pPr>
      <w:r>
        <w:separator/>
      </w:r>
    </w:p>
  </w:footnote>
  <w:footnote w:type="continuationSeparator" w:id="0">
    <w:p w:rsidR="00D41111" w:rsidRDefault="00D41111">
      <w:pPr>
        <w:rPr>
          <w:sz w:val="12"/>
        </w:rPr>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81E" w:rsidRDefault="00224AA6">
    <w:pPr>
      <w:pStyle w:val="a9"/>
    </w:pPr>
    <w:r>
      <w:t>ICLC-10 2023 - Document Template for Revised Abstract</w:t>
    </w:r>
    <w:r>
      <w:rPr>
        <w:lang w:val="en-US"/>
      </w:rPr>
      <w:t>s</w:t>
    </w:r>
  </w:p>
  <w:p w:rsidR="00AB181E" w:rsidRDefault="00AB181E">
    <w:pPr>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81E"/>
    <w:rsid w:val="000F11EC"/>
    <w:rsid w:val="00142591"/>
    <w:rsid w:val="00155224"/>
    <w:rsid w:val="001863A0"/>
    <w:rsid w:val="001D3428"/>
    <w:rsid w:val="001E6142"/>
    <w:rsid w:val="001F65E8"/>
    <w:rsid w:val="00224AA6"/>
    <w:rsid w:val="00227F60"/>
    <w:rsid w:val="0029753E"/>
    <w:rsid w:val="002B1F83"/>
    <w:rsid w:val="002F5BF9"/>
    <w:rsid w:val="003F1C0E"/>
    <w:rsid w:val="0043004C"/>
    <w:rsid w:val="00440239"/>
    <w:rsid w:val="004C5262"/>
    <w:rsid w:val="00591DB7"/>
    <w:rsid w:val="005B4579"/>
    <w:rsid w:val="005F3F9E"/>
    <w:rsid w:val="005F61B9"/>
    <w:rsid w:val="006815F8"/>
    <w:rsid w:val="00694682"/>
    <w:rsid w:val="006D0B6F"/>
    <w:rsid w:val="006E1C71"/>
    <w:rsid w:val="006F38EE"/>
    <w:rsid w:val="00700055"/>
    <w:rsid w:val="00710BEA"/>
    <w:rsid w:val="00717483"/>
    <w:rsid w:val="0072723C"/>
    <w:rsid w:val="00841A74"/>
    <w:rsid w:val="008D7F33"/>
    <w:rsid w:val="00906052"/>
    <w:rsid w:val="00923176"/>
    <w:rsid w:val="00944490"/>
    <w:rsid w:val="009A24B4"/>
    <w:rsid w:val="009B1BEC"/>
    <w:rsid w:val="009D4AD9"/>
    <w:rsid w:val="00A54BA3"/>
    <w:rsid w:val="00AA3123"/>
    <w:rsid w:val="00AB181E"/>
    <w:rsid w:val="00AB6DE8"/>
    <w:rsid w:val="00B053A5"/>
    <w:rsid w:val="00B22F8E"/>
    <w:rsid w:val="00B437AA"/>
    <w:rsid w:val="00BB13C1"/>
    <w:rsid w:val="00BE2C63"/>
    <w:rsid w:val="00C425D1"/>
    <w:rsid w:val="00C64421"/>
    <w:rsid w:val="00CA264F"/>
    <w:rsid w:val="00CE3C6B"/>
    <w:rsid w:val="00D41111"/>
    <w:rsid w:val="00D8090B"/>
    <w:rsid w:val="00DA48DB"/>
    <w:rsid w:val="00DB1137"/>
    <w:rsid w:val="00ED4546"/>
    <w:rsid w:val="00F47A0D"/>
    <w:rsid w:val="00F54939"/>
    <w:rsid w:val="00F77827"/>
    <w:rsid w:val="00FC5F5A"/>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DCD31"/>
  <w15:docId w15:val="{0B56C308-E9D3-4D3C-92E3-EF7C88D21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val="0"/>
      <w:spacing w:before="113" w:line="280" w:lineRule="exact"/>
      <w:jc w:val="both"/>
    </w:pPr>
    <w:rPr>
      <w:rFonts w:ascii="Libertinus Serif" w:hAnsi="Libertinus Serif"/>
    </w:rPr>
  </w:style>
  <w:style w:type="paragraph" w:styleId="1">
    <w:name w:val="heading 1"/>
    <w:basedOn w:val="a"/>
    <w:next w:val="a"/>
    <w:link w:val="1Char"/>
    <w:qFormat/>
    <w:pPr>
      <w:keepNext/>
      <w:keepLines/>
      <w:spacing w:before="340" w:after="113" w:line="360" w:lineRule="exact"/>
      <w:outlineLvl w:val="0"/>
    </w:pPr>
    <w:rPr>
      <w:rFonts w:ascii="Fira Sans" w:hAnsi="Fira Sans"/>
      <w:b/>
      <w:color w:val="4FAF4A"/>
      <w:sz w:val="28"/>
      <w:szCs w:val="32"/>
    </w:rPr>
  </w:style>
  <w:style w:type="paragraph" w:styleId="2">
    <w:name w:val="heading 2"/>
    <w:basedOn w:val="a"/>
    <w:next w:val="a"/>
    <w:link w:val="2Char"/>
    <w:qFormat/>
    <w:pPr>
      <w:keepNext/>
      <w:keepLines/>
      <w:spacing w:before="340" w:after="113" w:line="340" w:lineRule="exact"/>
      <w:outlineLvl w:val="1"/>
    </w:pPr>
    <w:rPr>
      <w:rFonts w:ascii="Fira Sans" w:hAnsi="Fira Sans"/>
      <w:b/>
      <w:color w:val="4FAF4A"/>
      <w:sz w:val="26"/>
      <w:szCs w:val="26"/>
    </w:rPr>
  </w:style>
  <w:style w:type="paragraph" w:styleId="3">
    <w:name w:val="heading 3"/>
    <w:basedOn w:val="a"/>
    <w:next w:val="a"/>
    <w:link w:val="3Char"/>
    <w:qFormat/>
    <w:pPr>
      <w:keepNext/>
      <w:keepLines/>
      <w:spacing w:before="227" w:after="113" w:line="320" w:lineRule="exact"/>
      <w:outlineLvl w:val="2"/>
    </w:pPr>
    <w:rPr>
      <w:rFonts w:ascii="Fira Sans" w:hAnsi="Fira Sans"/>
      <w:color w:val="4FAF4A"/>
      <w:sz w:val="24"/>
      <w:szCs w:val="24"/>
    </w:rPr>
  </w:style>
  <w:style w:type="paragraph" w:styleId="4">
    <w:name w:val="heading 4"/>
    <w:basedOn w:val="a"/>
    <w:next w:val="a"/>
    <w:link w:val="4Char"/>
    <w:qFormat/>
    <w:pPr>
      <w:keepNext/>
      <w:keepLines/>
      <w:spacing w:before="227"/>
      <w:outlineLvl w:val="3"/>
    </w:pPr>
    <w:rPr>
      <w:rFonts w:ascii="Fira Sans" w:hAnsi="Fira Sans"/>
      <w:iCs/>
      <w:color w:val="4FAF4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qFormat/>
    <w:rPr>
      <w:rFonts w:ascii="Fira Sans" w:eastAsia="Calibri" w:hAnsi="Fira Sans" w:cs="Tahoma"/>
      <w:b/>
      <w:color w:val="F79646"/>
      <w:sz w:val="28"/>
      <w:szCs w:val="32"/>
    </w:rPr>
  </w:style>
  <w:style w:type="character" w:customStyle="1" w:styleId="2Char">
    <w:name w:val="Επικεφαλίδα 2 Char"/>
    <w:basedOn w:val="a0"/>
    <w:link w:val="2"/>
    <w:qFormat/>
    <w:rPr>
      <w:rFonts w:ascii="Fira Sans" w:eastAsia="Calibri" w:hAnsi="Fira Sans" w:cs="Tahoma"/>
      <w:b/>
      <w:color w:val="F79646"/>
      <w:sz w:val="26"/>
      <w:szCs w:val="26"/>
    </w:rPr>
  </w:style>
  <w:style w:type="character" w:customStyle="1" w:styleId="3Char">
    <w:name w:val="Επικεφαλίδα 3 Char"/>
    <w:basedOn w:val="a0"/>
    <w:link w:val="3"/>
    <w:qFormat/>
    <w:rPr>
      <w:rFonts w:ascii="Fira Sans" w:eastAsia="Calibri" w:hAnsi="Fira Sans" w:cs="Tahoma"/>
      <w:color w:val="F79646"/>
      <w:sz w:val="24"/>
      <w:szCs w:val="24"/>
    </w:rPr>
  </w:style>
  <w:style w:type="character" w:customStyle="1" w:styleId="4Char">
    <w:name w:val="Επικεφαλίδα 4 Char"/>
    <w:basedOn w:val="a0"/>
    <w:link w:val="4"/>
    <w:qFormat/>
    <w:rPr>
      <w:rFonts w:ascii="Fira Sans" w:eastAsia="Calibri" w:hAnsi="Fira Sans" w:cs="Tahoma"/>
      <w:iCs/>
      <w:color w:val="F79646"/>
    </w:rPr>
  </w:style>
  <w:style w:type="character" w:customStyle="1" w:styleId="Char">
    <w:name w:val="Τίτλος Char"/>
    <w:basedOn w:val="a0"/>
    <w:link w:val="a3"/>
    <w:qFormat/>
    <w:rsid w:val="00227F60"/>
    <w:rPr>
      <w:rFonts w:ascii="Fira Sans" w:hAnsi="Fira Sans"/>
      <w:b/>
      <w:color w:val="4FAF4A"/>
      <w:sz w:val="38"/>
      <w:szCs w:val="56"/>
    </w:rPr>
  </w:style>
  <w:style w:type="character" w:styleId="a4">
    <w:name w:val="Strong"/>
    <w:basedOn w:val="a0"/>
    <w:qFormat/>
    <w:rPr>
      <w:b/>
      <w:bCs/>
    </w:rPr>
  </w:style>
  <w:style w:type="character" w:styleId="a5">
    <w:name w:val="Emphasis"/>
    <w:basedOn w:val="a0"/>
    <w:qFormat/>
    <w:rPr>
      <w:i/>
      <w:iCs/>
    </w:rPr>
  </w:style>
  <w:style w:type="character" w:styleId="a6">
    <w:name w:val="Intense Emphasis"/>
    <w:basedOn w:val="a0"/>
    <w:qFormat/>
    <w:rPr>
      <w:rFonts w:ascii="Libertinus Serif" w:hAnsi="Libertinus Serif"/>
      <w:b/>
      <w:bCs/>
      <w:i/>
      <w:iCs/>
      <w:color w:val="auto"/>
    </w:rPr>
  </w:style>
  <w:style w:type="character" w:customStyle="1" w:styleId="Char0">
    <w:name w:val="Απόσπασμα Char"/>
    <w:basedOn w:val="a0"/>
    <w:link w:val="a7"/>
    <w:qFormat/>
    <w:rPr>
      <w:rFonts w:ascii="Libertinus Serif" w:hAnsi="Libertinus Serif"/>
      <w:iCs/>
      <w:sz w:val="20"/>
    </w:rPr>
  </w:style>
  <w:style w:type="character" w:customStyle="1" w:styleId="Char1">
    <w:name w:val="Υπότιτλος Char"/>
    <w:basedOn w:val="a0"/>
    <w:link w:val="a8"/>
    <w:qFormat/>
    <w:rsid w:val="004C5262"/>
    <w:rPr>
      <w:rFonts w:ascii="Fira Sans" w:hAnsi="Fira Sans"/>
      <w:b/>
      <w:color w:val="5A5A5A"/>
      <w:spacing w:val="16"/>
      <w:sz w:val="28"/>
    </w:rPr>
  </w:style>
  <w:style w:type="character" w:customStyle="1" w:styleId="Char2">
    <w:name w:val="Κεφαλίδα Char"/>
    <w:basedOn w:val="a0"/>
    <w:link w:val="a9"/>
    <w:qFormat/>
    <w:rPr>
      <w:rFonts w:ascii="Times New Roman" w:hAnsi="Times New Roman"/>
      <w:sz w:val="24"/>
    </w:rPr>
  </w:style>
  <w:style w:type="character" w:customStyle="1" w:styleId="Char3">
    <w:name w:val="Υποσέλιδο Char"/>
    <w:basedOn w:val="a0"/>
    <w:link w:val="aa"/>
    <w:qFormat/>
    <w:rPr>
      <w:rFonts w:ascii="Times New Roman" w:hAnsi="Times New Roman"/>
      <w:sz w:val="24"/>
    </w:rPr>
  </w:style>
  <w:style w:type="character" w:customStyle="1" w:styleId="Funotenzeichen-Text">
    <w:name w:val="Fußnotenzeichen-Text"/>
    <w:qFormat/>
    <w:rPr>
      <w:vertAlign w:val="superscript"/>
    </w:rPr>
  </w:style>
  <w:style w:type="character" w:styleId="-">
    <w:name w:val="Hyperlink"/>
    <w:basedOn w:val="a0"/>
    <w:rPr>
      <w:color w:val="000080"/>
      <w:w w:val="100"/>
      <w:u w:val="thick" w:color="000080"/>
    </w:rPr>
  </w:style>
  <w:style w:type="character" w:styleId="ab">
    <w:name w:val="page number"/>
    <w:basedOn w:val="a0"/>
    <w:qFormat/>
  </w:style>
  <w:style w:type="character" w:customStyle="1" w:styleId="Char4">
    <w:name w:val="Κείμενο υποσημείωσης Char"/>
    <w:basedOn w:val="a0"/>
    <w:link w:val="ac"/>
    <w:qFormat/>
    <w:rPr>
      <w:rFonts w:ascii="Times New Roman" w:hAnsi="Times New Roman"/>
      <w:sz w:val="20"/>
      <w:szCs w:val="20"/>
    </w:rPr>
  </w:style>
  <w:style w:type="character" w:customStyle="1" w:styleId="Char5">
    <w:name w:val="Έντονο απόσπ. Char"/>
    <w:basedOn w:val="a0"/>
    <w:link w:val="ad"/>
    <w:qFormat/>
    <w:rPr>
      <w:rFonts w:ascii="Libertinus Serif" w:hAnsi="Libertinus Serif"/>
      <w:bCs/>
      <w:sz w:val="20"/>
    </w:rPr>
  </w:style>
  <w:style w:type="character" w:customStyle="1" w:styleId="KapitlchenSmallCapital">
    <w:name w:val="Kapitälchen/Small Capital"/>
    <w:basedOn w:val="a0"/>
    <w:qFormat/>
    <w:rPr>
      <w:smallCaps/>
    </w:rPr>
  </w:style>
  <w:style w:type="character" w:customStyle="1" w:styleId="Aufzhlungszeichen1">
    <w:name w:val="Aufzählungszeichen1"/>
    <w:qFormat/>
    <w:rPr>
      <w:rFonts w:ascii="OpenSymbol" w:eastAsia="OpenSymbol" w:hAnsi="OpenSymbol" w:cs="OpenSymbol"/>
    </w:rPr>
  </w:style>
  <w:style w:type="character" w:styleId="ae">
    <w:name w:val="footnote reference"/>
    <w:rPr>
      <w:vertAlign w:val="superscript"/>
    </w:rPr>
  </w:style>
  <w:style w:type="character" w:styleId="af">
    <w:name w:val="endnote reference"/>
    <w:rPr>
      <w:vertAlign w:val="superscript"/>
    </w:rPr>
  </w:style>
  <w:style w:type="character" w:customStyle="1" w:styleId="Char6">
    <w:name w:val="Κείμενο πλαισίου Char"/>
    <w:basedOn w:val="a0"/>
    <w:link w:val="af0"/>
    <w:qFormat/>
    <w:rPr>
      <w:rFonts w:ascii="Tahoma" w:hAnsi="Tahoma" w:cs="Tahoma"/>
      <w:sz w:val="16"/>
      <w:szCs w:val="16"/>
    </w:rPr>
  </w:style>
  <w:style w:type="paragraph" w:customStyle="1" w:styleId="berschrift">
    <w:name w:val="Überschrift"/>
    <w:basedOn w:val="1"/>
    <w:next w:val="af1"/>
    <w:qFormat/>
    <w:pPr>
      <w:spacing w:before="240" w:after="120"/>
    </w:pPr>
    <w:rPr>
      <w:rFonts w:ascii="Liberation Sans" w:eastAsia="Noto Sans CJK SC" w:hAnsi="Liberation Sans" w:cs="Droid Sans Devanagari"/>
      <w:szCs w:val="28"/>
    </w:rPr>
  </w:style>
  <w:style w:type="paragraph" w:styleId="af1">
    <w:name w:val="Body Text"/>
    <w:basedOn w:val="a"/>
    <w:pPr>
      <w:spacing w:before="0" w:after="140" w:line="276" w:lineRule="auto"/>
    </w:pPr>
  </w:style>
  <w:style w:type="paragraph" w:styleId="af2">
    <w:name w:val="List"/>
    <w:basedOn w:val="af1"/>
    <w:rPr>
      <w:rFonts w:cs="Droid Sans Devanagari"/>
    </w:rPr>
  </w:style>
  <w:style w:type="paragraph" w:styleId="af3">
    <w:name w:val="caption"/>
    <w:basedOn w:val="a"/>
    <w:qFormat/>
    <w:pPr>
      <w:suppressLineNumbers/>
      <w:spacing w:after="227" w:line="232" w:lineRule="exact"/>
    </w:pPr>
    <w:rPr>
      <w:rFonts w:cs="Droid Sans Devanagari"/>
      <w:iCs/>
      <w:sz w:val="19"/>
      <w:szCs w:val="24"/>
    </w:rPr>
  </w:style>
  <w:style w:type="paragraph" w:customStyle="1" w:styleId="Verzeichnis">
    <w:name w:val="Verzeichnis"/>
    <w:basedOn w:val="a"/>
    <w:qFormat/>
    <w:pPr>
      <w:suppressLineNumbers/>
    </w:pPr>
    <w:rPr>
      <w:rFonts w:cs="Droid Sans Devanagari"/>
    </w:rPr>
  </w:style>
  <w:style w:type="paragraph" w:styleId="a3">
    <w:name w:val="Title"/>
    <w:basedOn w:val="a"/>
    <w:next w:val="a"/>
    <w:link w:val="Ch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a7">
    <w:name w:val="Quote"/>
    <w:basedOn w:val="a"/>
    <w:next w:val="a"/>
    <w:link w:val="Char0"/>
    <w:qFormat/>
    <w:pPr>
      <w:spacing w:line="250" w:lineRule="exact"/>
      <w:ind w:left="794" w:right="794"/>
    </w:pPr>
    <w:rPr>
      <w:iCs/>
      <w:sz w:val="20"/>
    </w:rPr>
  </w:style>
  <w:style w:type="paragraph" w:styleId="a8">
    <w:name w:val="Subtitle"/>
    <w:basedOn w:val="a"/>
    <w:next w:val="a"/>
    <w:link w:val="Char1"/>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a3"/>
    <w:qFormat/>
    <w:pPr>
      <w:spacing w:before="0" w:line="340" w:lineRule="exact"/>
    </w:pPr>
    <w:rPr>
      <w:b w:val="0"/>
      <w:color w:val="auto"/>
      <w:sz w:val="26"/>
    </w:rPr>
  </w:style>
  <w:style w:type="paragraph" w:styleId="af4">
    <w:name w:val="List Paragraph"/>
    <w:basedOn w:val="a"/>
    <w:qFormat/>
    <w:pPr>
      <w:tabs>
        <w:tab w:val="left" w:pos="0"/>
      </w:tabs>
      <w:ind w:left="284" w:hanging="284"/>
      <w:contextualSpacing/>
    </w:pPr>
  </w:style>
  <w:style w:type="paragraph" w:customStyle="1" w:styleId="Example">
    <w:name w:val="Example"/>
    <w:basedOn w:val="a"/>
    <w:qFormat/>
    <w:rsid w:val="00A54BA3"/>
    <w:pPr>
      <w:numPr>
        <w:numId w:val="3"/>
      </w:numPr>
      <w:spacing w:before="57" w:after="57" w:line="240" w:lineRule="exact"/>
      <w:ind w:left="454" w:hanging="454"/>
    </w:pPr>
    <w:rPr>
      <w:sz w:val="20"/>
    </w:rPr>
  </w:style>
  <w:style w:type="paragraph" w:customStyle="1" w:styleId="Kopf-undFuzeile">
    <w:name w:val="Kopf- und Fußzeile"/>
    <w:basedOn w:val="a"/>
    <w:qFormat/>
  </w:style>
  <w:style w:type="paragraph" w:styleId="a9">
    <w:name w:val="header"/>
    <w:basedOn w:val="a"/>
    <w:link w:val="Char2"/>
    <w:pPr>
      <w:tabs>
        <w:tab w:val="center" w:pos="4536"/>
        <w:tab w:val="right" w:pos="9072"/>
      </w:tabs>
      <w:spacing w:before="0" w:line="240" w:lineRule="auto"/>
    </w:pPr>
  </w:style>
  <w:style w:type="paragraph" w:styleId="aa">
    <w:name w:val="footer"/>
    <w:basedOn w:val="a"/>
    <w:link w:val="Char3"/>
    <w:pPr>
      <w:tabs>
        <w:tab w:val="center" w:pos="4536"/>
        <w:tab w:val="right" w:pos="9072"/>
      </w:tabs>
      <w:spacing w:before="0" w:line="240" w:lineRule="auto"/>
    </w:pPr>
  </w:style>
  <w:style w:type="paragraph" w:customStyle="1" w:styleId="FunoteFootnote">
    <w:name w:val="Fußnote/Footnote"/>
    <w:basedOn w:val="ac"/>
    <w:qFormat/>
    <w:pPr>
      <w:tabs>
        <w:tab w:val="left" w:pos="283"/>
      </w:tabs>
      <w:spacing w:line="230" w:lineRule="atLeast"/>
      <w:ind w:left="284" w:hanging="284"/>
      <w:textAlignment w:val="center"/>
    </w:pPr>
    <w:rPr>
      <w:rFonts w:cs="Times New Roman"/>
    </w:rPr>
  </w:style>
  <w:style w:type="paragraph" w:styleId="ac">
    <w:name w:val="footnote text"/>
    <w:basedOn w:val="a"/>
    <w:link w:val="Char4"/>
    <w:pPr>
      <w:spacing w:before="0" w:line="232" w:lineRule="exact"/>
      <w:ind w:left="283" w:hanging="283"/>
    </w:pPr>
    <w:rPr>
      <w:sz w:val="19"/>
      <w:szCs w:val="20"/>
    </w:rPr>
  </w:style>
  <w:style w:type="paragraph" w:customStyle="1" w:styleId="Keywords">
    <w:name w:val="Keywords"/>
    <w:basedOn w:val="a"/>
    <w:qFormat/>
    <w:rPr>
      <w:sz w:val="20"/>
    </w:rPr>
  </w:style>
  <w:style w:type="paragraph" w:styleId="ad">
    <w:name w:val="Intense Quote"/>
    <w:basedOn w:val="a7"/>
    <w:next w:val="a"/>
    <w:link w:val="Char5"/>
    <w:qFormat/>
    <w:rPr>
      <w:bCs/>
      <w:iCs w:val="0"/>
    </w:rPr>
  </w:style>
  <w:style w:type="paragraph" w:customStyle="1" w:styleId="ReferenceEntry">
    <w:name w:val="Reference Entry"/>
    <w:basedOn w:val="a"/>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af1"/>
    <w:qFormat/>
    <w:pPr>
      <w:spacing w:after="0"/>
      <w:ind w:left="283" w:hanging="283"/>
    </w:pPr>
  </w:style>
  <w:style w:type="paragraph" w:customStyle="1" w:styleId="Tabelleninhalt">
    <w:name w:val="Tabelleninhalt"/>
    <w:basedOn w:val="a"/>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af5">
    <w:name w:val="index heading"/>
    <w:basedOn w:val="1"/>
    <w:autoRedefine/>
  </w:style>
  <w:style w:type="paragraph" w:styleId="af6">
    <w:name w:val="table of authorities"/>
    <w:basedOn w:val="1"/>
    <w:autoRedefine/>
    <w:pPr>
      <w:suppressLineNumbers/>
    </w:pPr>
  </w:style>
  <w:style w:type="paragraph" w:styleId="af7">
    <w:name w:val="Closing"/>
    <w:basedOn w:val="berschrift"/>
    <w:next w:val="af1"/>
    <w:qFormat/>
    <w:pPr>
      <w:jc w:val="center"/>
    </w:pPr>
    <w:rPr>
      <w:bCs/>
      <w:szCs w:val="32"/>
    </w:rPr>
  </w:style>
  <w:style w:type="paragraph" w:styleId="af8">
    <w:name w:val="TOC Heading"/>
    <w:basedOn w:val="af5"/>
  </w:style>
  <w:style w:type="paragraph" w:customStyle="1" w:styleId="Abbildungsindexberschriften">
    <w:name w:val="Abbildungsindex Überschriften"/>
    <w:basedOn w:val="af5"/>
    <w:qFormat/>
  </w:style>
  <w:style w:type="paragraph" w:customStyle="1" w:styleId="OLtext">
    <w:name w:val="OL text"/>
    <w:basedOn w:val="a"/>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a"/>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a"/>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af0">
    <w:name w:val="Balloon Text"/>
    <w:basedOn w:val="a"/>
    <w:link w:val="Char6"/>
    <w:qFormat/>
    <w:pPr>
      <w:spacing w:before="0" w:line="240" w:lineRule="auto"/>
    </w:pPr>
    <w:rPr>
      <w:rFonts w:ascii="Tahoma" w:hAnsi="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giannoulop@ill.uoa.g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917</Words>
  <Characters>4958</Characters>
  <Application>Microsoft Office Word</Application>
  <DocSecurity>0</DocSecurity>
  <Lines>41</Lines>
  <Paragraphs>11</Paragraphs>
  <ScaleCrop>false</ScaleCrop>
  <HeadingPairs>
    <vt:vector size="4" baseType="variant">
      <vt:variant>
        <vt:lpstr>Τίτλος</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Kupietz</dc:creator>
  <cp:lastModifiedBy>user</cp:lastModifiedBy>
  <cp:revision>2</cp:revision>
  <cp:lastPrinted>2023-05-04T09:20:00Z</cp:lastPrinted>
  <dcterms:created xsi:type="dcterms:W3CDTF">2023-05-04T15:13:00Z</dcterms:created>
  <dcterms:modified xsi:type="dcterms:W3CDTF">2023-05-04T15:13:00Z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