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48D059" w14:textId="77777777" w:rsidR="00AB181E" w:rsidRPr="005D5882" w:rsidRDefault="005D5882">
      <w:pPr>
        <w:pStyle w:val="Author"/>
        <w:rPr>
          <w:lang w:val="de-CH"/>
        </w:rPr>
      </w:pPr>
      <w:r w:rsidRPr="005D5882">
        <w:rPr>
          <w:lang w:val="de-CH"/>
        </w:rPr>
        <w:t>Audrey Bonvin</w:t>
      </w:r>
      <w:r w:rsidR="00224AA6" w:rsidRPr="005D5882">
        <w:rPr>
          <w:lang w:val="de-CH"/>
        </w:rPr>
        <w:t>/</w:t>
      </w:r>
      <w:r w:rsidRPr="005D5882">
        <w:rPr>
          <w:lang w:val="de-CH"/>
        </w:rPr>
        <w:t xml:space="preserve">Raphael </w:t>
      </w:r>
      <w:proofErr w:type="spellStart"/>
      <w:r w:rsidRPr="005D5882">
        <w:rPr>
          <w:lang w:val="de-CH"/>
        </w:rPr>
        <w:t>Berthel</w:t>
      </w:r>
      <w:r w:rsidR="00AC3705">
        <w:rPr>
          <w:lang w:val="de-CH"/>
        </w:rPr>
        <w:t>é</w:t>
      </w:r>
      <w:proofErr w:type="spellEnd"/>
    </w:p>
    <w:p w14:paraId="526DBDC6" w14:textId="77777777" w:rsidR="005D5882" w:rsidRDefault="005D5882">
      <w:pPr>
        <w:pStyle w:val="Sous-titre"/>
        <w:rPr>
          <w:color w:val="4FAF4A"/>
          <w:spacing w:val="0"/>
          <w:sz w:val="38"/>
          <w:szCs w:val="56"/>
          <w:lang w:val="de-CH"/>
        </w:rPr>
      </w:pPr>
      <w:r w:rsidRPr="005D5882">
        <w:rPr>
          <w:i/>
          <w:color w:val="4FAF4A"/>
          <w:spacing w:val="0"/>
          <w:sz w:val="38"/>
          <w:szCs w:val="56"/>
          <w:lang w:val="de-CH"/>
        </w:rPr>
        <w:t xml:space="preserve">De </w:t>
      </w:r>
      <w:proofErr w:type="spellStart"/>
      <w:r w:rsidRPr="005D5882">
        <w:rPr>
          <w:i/>
          <w:color w:val="4FAF4A"/>
          <w:spacing w:val="0"/>
          <w:sz w:val="38"/>
          <w:szCs w:val="56"/>
          <w:u w:val="single"/>
          <w:lang w:val="de-CH"/>
        </w:rPr>
        <w:t>schlussaendlich</w:t>
      </w:r>
      <w:proofErr w:type="spellEnd"/>
      <w:r w:rsidRPr="005D5882">
        <w:rPr>
          <w:i/>
          <w:color w:val="4FAF4A"/>
          <w:spacing w:val="0"/>
          <w:sz w:val="38"/>
          <w:szCs w:val="56"/>
          <w:lang w:val="de-CH"/>
        </w:rPr>
        <w:t xml:space="preserve"> </w:t>
      </w:r>
      <w:r w:rsidRPr="005D5882">
        <w:rPr>
          <w:i/>
          <w:color w:val="4FAF4A"/>
          <w:spacing w:val="0"/>
          <w:sz w:val="38"/>
          <w:szCs w:val="56"/>
          <w:u w:val="single"/>
          <w:lang w:val="de-CH"/>
        </w:rPr>
        <w:t>entscheidet</w:t>
      </w:r>
      <w:r w:rsidRPr="005D5882">
        <w:rPr>
          <w:i/>
          <w:color w:val="4FAF4A"/>
          <w:spacing w:val="0"/>
          <w:sz w:val="38"/>
          <w:szCs w:val="56"/>
          <w:lang w:val="de-CH"/>
        </w:rPr>
        <w:t xml:space="preserve"> er sich </w:t>
      </w:r>
      <w:r w:rsidRPr="005D5882">
        <w:rPr>
          <w:i/>
          <w:color w:val="4FAF4A"/>
          <w:spacing w:val="0"/>
          <w:sz w:val="38"/>
          <w:szCs w:val="56"/>
          <w:u w:val="single"/>
          <w:lang w:val="de-CH"/>
        </w:rPr>
        <w:t>doch</w:t>
      </w:r>
      <w:r w:rsidRPr="005D5882">
        <w:rPr>
          <w:i/>
          <w:color w:val="4FAF4A"/>
          <w:spacing w:val="0"/>
          <w:sz w:val="38"/>
          <w:szCs w:val="56"/>
          <w:lang w:val="de-CH"/>
        </w:rPr>
        <w:t xml:space="preserve"> </w:t>
      </w:r>
      <w:proofErr w:type="spellStart"/>
      <w:r w:rsidRPr="005D5882">
        <w:rPr>
          <w:i/>
          <w:color w:val="4FAF4A"/>
          <w:spacing w:val="0"/>
          <w:sz w:val="38"/>
          <w:szCs w:val="56"/>
          <w:lang w:val="de-CH"/>
        </w:rPr>
        <w:t>z'springe</w:t>
      </w:r>
      <w:proofErr w:type="spellEnd"/>
    </w:p>
    <w:p w14:paraId="57162DCB" w14:textId="77777777" w:rsidR="005D5882" w:rsidRDefault="005D5882">
      <w:pPr>
        <w:pStyle w:val="Keywords"/>
        <w:jc w:val="left"/>
        <w:rPr>
          <w:rFonts w:ascii="Fira Sans" w:hAnsi="Fira Sans"/>
          <w:b/>
          <w:color w:val="5A5A5A"/>
          <w:spacing w:val="16"/>
          <w:sz w:val="28"/>
        </w:rPr>
      </w:pPr>
      <w:r>
        <w:rPr>
          <w:rFonts w:ascii="Fira Sans" w:hAnsi="Fira Sans"/>
          <w:b/>
          <w:color w:val="5A5A5A"/>
          <w:spacing w:val="16"/>
          <w:sz w:val="28"/>
        </w:rPr>
        <w:t>C</w:t>
      </w:r>
      <w:r w:rsidRPr="005D5882">
        <w:rPr>
          <w:rFonts w:ascii="Fira Sans" w:hAnsi="Fira Sans"/>
          <w:b/>
          <w:color w:val="5A5A5A"/>
          <w:spacing w:val="16"/>
          <w:sz w:val="28"/>
        </w:rPr>
        <w:t>ontrastive linking in oral narrative</w:t>
      </w:r>
      <w:r w:rsidR="007D0EAD">
        <w:rPr>
          <w:rFonts w:ascii="Fira Sans" w:hAnsi="Fira Sans"/>
          <w:b/>
          <w:color w:val="5A5A5A"/>
          <w:spacing w:val="16"/>
          <w:sz w:val="28"/>
        </w:rPr>
        <w:t>s</w:t>
      </w:r>
      <w:r w:rsidRPr="005D5882">
        <w:rPr>
          <w:rFonts w:ascii="Fira Sans" w:hAnsi="Fira Sans"/>
          <w:b/>
          <w:color w:val="5A5A5A"/>
          <w:spacing w:val="16"/>
          <w:sz w:val="28"/>
        </w:rPr>
        <w:t xml:space="preserve"> in (Swiss) German and French</w:t>
      </w:r>
    </w:p>
    <w:p w14:paraId="08E7AEEC" w14:textId="77777777" w:rsidR="00AB181E" w:rsidRDefault="00224AA6" w:rsidP="00AC3705">
      <w:pPr>
        <w:pStyle w:val="Keywords"/>
        <w:jc w:val="left"/>
      </w:pPr>
      <w:r>
        <w:rPr>
          <w:b/>
          <w:szCs w:val="20"/>
        </w:rPr>
        <w:t>Keywords:</w:t>
      </w:r>
      <w:r>
        <w:rPr>
          <w:szCs w:val="20"/>
        </w:rPr>
        <w:t xml:space="preserve"> </w:t>
      </w:r>
      <w:r w:rsidR="00AC3705">
        <w:rPr>
          <w:szCs w:val="20"/>
        </w:rPr>
        <w:t>i</w:t>
      </w:r>
      <w:r w:rsidR="00AC3705" w:rsidRPr="00AC3705">
        <w:rPr>
          <w:szCs w:val="20"/>
        </w:rPr>
        <w:t>nformation structure</w:t>
      </w:r>
      <w:r w:rsidR="00AC3705">
        <w:rPr>
          <w:szCs w:val="20"/>
        </w:rPr>
        <w:t>; m</w:t>
      </w:r>
      <w:r w:rsidR="00AC3705" w:rsidRPr="00AC3705">
        <w:rPr>
          <w:szCs w:val="20"/>
        </w:rPr>
        <w:t>onolinguals</w:t>
      </w:r>
      <w:r w:rsidR="00AC3705">
        <w:rPr>
          <w:szCs w:val="20"/>
        </w:rPr>
        <w:t>; b</w:t>
      </w:r>
      <w:r w:rsidR="00AC3705" w:rsidRPr="00AC3705">
        <w:rPr>
          <w:szCs w:val="20"/>
        </w:rPr>
        <w:t>ilinguals</w:t>
      </w:r>
      <w:r w:rsidR="00AC3705">
        <w:rPr>
          <w:szCs w:val="20"/>
        </w:rPr>
        <w:t xml:space="preserve">; </w:t>
      </w:r>
      <w:r w:rsidR="00AC3705" w:rsidRPr="00AC3705">
        <w:rPr>
          <w:szCs w:val="20"/>
        </w:rPr>
        <w:t>film-retellings</w:t>
      </w:r>
      <w:r w:rsidR="00AC3705">
        <w:rPr>
          <w:szCs w:val="20"/>
        </w:rPr>
        <w:t xml:space="preserve">; </w:t>
      </w:r>
      <w:r w:rsidR="00AC3705" w:rsidRPr="00AC3705">
        <w:rPr>
          <w:szCs w:val="20"/>
        </w:rPr>
        <w:t>language dominance</w:t>
      </w:r>
      <w:r w:rsidR="00AC3705">
        <w:rPr>
          <w:szCs w:val="20"/>
        </w:rPr>
        <w:t xml:space="preserve">; </w:t>
      </w:r>
      <w:r w:rsidR="00AC3705" w:rsidRPr="00AC3705">
        <w:rPr>
          <w:szCs w:val="20"/>
        </w:rPr>
        <w:t>assertive particles</w:t>
      </w:r>
      <w:r w:rsidR="00AC3705">
        <w:rPr>
          <w:szCs w:val="20"/>
        </w:rPr>
        <w:t xml:space="preserve">; </w:t>
      </w:r>
      <w:r w:rsidR="00AC3705" w:rsidRPr="00AC3705">
        <w:rPr>
          <w:szCs w:val="20"/>
        </w:rPr>
        <w:t>concessive adverbs</w:t>
      </w:r>
    </w:p>
    <w:p w14:paraId="3B2E55F9" w14:textId="77777777" w:rsidR="00AB181E" w:rsidRDefault="00FA709D">
      <w:r w:rsidRPr="00FA709D">
        <w:t xml:space="preserve">Applied research on information structure detected a 'German way' (assertion-oriented) and a 'French way' (entity/predicate/time-oriented) to highlight relations across utterances </w:t>
      </w:r>
      <w:r w:rsidR="00484554">
        <w:fldChar w:fldCharType="begin"/>
      </w:r>
      <w:r w:rsidR="00484554">
        <w:instrText xml:space="preserve"> ADDIN ZOTERO_ITEM CSL_CITATION {"citationID":"ah9xocoC","properties":{"formattedCitation":"(e.g. Dimroth et al. 2010)","plainCitation":"(e.g. Dimroth et al. 2010)","noteIndex":0},"citationItems":[{"id":8,"uris":["http://zotero.org/users/2073541/items/SXLEWDM7"],"itemData":{"id":8,"type":"article-journal","abstract":"This paper deals with the anaphoric linking of information units in spoken discourse in French, Italian, Dutch and German. We distinguish the information units ‘time’, ‘entity’, and ‘predicate’ and specifically investigate how speakers mark the information structure of their utterances and enhance discourse cohesion in contexts where the predicate contains given information but there is a change in one or more of the other information units. Germanic languages differ from Romance languages in the availability of a set of assertion-related particles (e.g. doch/toch, wel; roughly meaning ‘indeed’) and the option of highlighting the assertion component of a finite verb independently of its lexical content (verum focus). Based on elicited production data from 20 native speakers per language, we show that speakers of Dutch and German relate utterances to one another by focussing on this assertion component, and propose an analysis of the additive scope particles ook/auch (also) along similar lines. Speakers of Romance languages tend to highlight change or maintenance in the other information units. Such differences in the repertoire have consequences for the selection of units that are used for anaphoric linking. We conclude that there is a Germanic and a Romance way of signalling the information flow and enhancing discourse cohesion.","container-title":"Journal of Pragmatics","DOI":"10.1016/j.pragma.2010.05.009","ISSN":"0378-2166","issue":"12","journalAbbreviation":"Journal of Pragmatics","language":"en","page":"3328-3344","source":"ScienceDirect","title":"Given claims about new topics. How Romance and Germanic speakers link changed and maintained information in narrative discourse","URL":"https://www.sciencedirect.com/science/article/pii/S0378216610001712","volume":"42","author":[{"family":"Dimroth","given":"Christine"},{"family":"Andorno","given":"Cecilia"},{"family":"Benazzo","given":"Sandra"},{"family":"Verhagen","given":"Josje"}],"accessed":{"date-parts":[["2023",4,20]]},"issued":{"date-parts":[["2010",12,1]]}},"prefix":"e.g."}],"schema":"https://github.com/citation-style-language/schema/raw/master/csl-citation.json"} </w:instrText>
      </w:r>
      <w:r w:rsidR="00484554">
        <w:fldChar w:fldCharType="separate"/>
      </w:r>
      <w:r w:rsidR="00484554" w:rsidRPr="00484554">
        <w:rPr>
          <w:rFonts w:cs="Libertinus Serif"/>
        </w:rPr>
        <w:t>(e.g. Dimroth et al. 2010)</w:t>
      </w:r>
      <w:r w:rsidR="00484554">
        <w:fldChar w:fldCharType="end"/>
      </w:r>
      <w:r w:rsidRPr="00FA709D">
        <w:t xml:space="preserve">, which arguably influences L2 learning </w:t>
      </w:r>
      <w:r w:rsidR="00484554">
        <w:fldChar w:fldCharType="begin"/>
      </w:r>
      <w:r w:rsidR="00484554">
        <w:instrText xml:space="preserve"> ADDIN ZOTERO_ITEM CSL_CITATION {"citationID":"CiiHmPhz","properties":{"formattedCitation":"(e.g. Benazzo/Christine/Santiago 2021)","plainCitation":"(e.g. Benazzo/Christine/Santiago 2021)","noteIndex":0},"citationItems":[{"id":1,"uris":["http://zotero.org/users/2073541/items/YDFA8KIJ"],"itemData":{"id":1,"type":"article-journal","abstract":"DOAJ is a unique and extensive index of diverse open access journals from around the world, driven by a growing community, committed to ensuring quality content is freely available online for everyone.","container-title":"Languages","DOI":"10.3390/languages6010020","ISSN":"2226-471X","issue":"20","language":"en","note":"publisher: MDPI AG","page":"20","source":"doaj.org","title":"Additive Linking in L2 French Discourse by German Learners: Syntactic Embedding and Intonation Patterns","title-short":"Additive Linking in L2 French Discourse by German Learners","URL":"https://www.mdpi.com/2226-471X/6/1/20","volume":"6","author":[{"family":"Benazzo","given":"Sandra"},{"family":"Christine","given":"Dimroth"},{"family":"Santiago","given":"Fabian"}],"accessed":{"date-parts":[["2023",4,20]]},"issued":{"date-parts":[["2021",1,1]]}},"prefix":"e.g."}],"schema":"https://github.com/citation-style-language/schema/raw/master/csl-citation.json"} </w:instrText>
      </w:r>
      <w:r w:rsidR="00484554">
        <w:fldChar w:fldCharType="separate"/>
      </w:r>
      <w:r w:rsidR="00484554" w:rsidRPr="00484554">
        <w:rPr>
          <w:rFonts w:cs="Libertinus Serif"/>
        </w:rPr>
        <w:t>(e.g. Benazzo/Christine/Santiago 2021)</w:t>
      </w:r>
      <w:r w:rsidR="00484554">
        <w:fldChar w:fldCharType="end"/>
      </w:r>
      <w:r w:rsidRPr="00FA709D">
        <w:t>.</w:t>
      </w:r>
    </w:p>
    <w:p w14:paraId="7BA4FACF" w14:textId="77777777" w:rsidR="00AB181E" w:rsidRDefault="00DE3795">
      <w:r w:rsidRPr="00DE3795">
        <w:t>In our talk, we focus on lexical markers (prosody measure was</w:t>
      </w:r>
      <w:r w:rsidR="006C30A8">
        <w:t xml:space="preserve"> </w:t>
      </w:r>
      <w:r w:rsidRPr="00DE3795">
        <w:t xml:space="preserve">not reliable) used to enhance cohesion in contexts in which the same entity does not perform an action at first, e.g. </w:t>
      </w:r>
      <w:r w:rsidRPr="00DE3795">
        <w:rPr>
          <w:i/>
        </w:rPr>
        <w:t>Mr. Red did not jump out of the window despite the fire in his flat</w:t>
      </w:r>
      <w:r w:rsidRPr="00DE3795">
        <w:t>, but later does it, e.g.:</w:t>
      </w:r>
    </w:p>
    <w:p w14:paraId="0336D0BD" w14:textId="77777777" w:rsidR="00DE3795" w:rsidRPr="001329D8" w:rsidRDefault="00DE3795" w:rsidP="00DE3795">
      <w:pPr>
        <w:rPr>
          <w:sz w:val="20"/>
          <w:lang w:val="de-CH"/>
        </w:rPr>
      </w:pPr>
      <w:r w:rsidRPr="001329D8">
        <w:rPr>
          <w:sz w:val="20"/>
          <w:lang w:val="de-CH"/>
        </w:rPr>
        <w:t>German</w:t>
      </w:r>
      <w:r w:rsidRPr="001329D8">
        <w:rPr>
          <w:sz w:val="20"/>
          <w:lang w:val="de-CH"/>
        </w:rPr>
        <w:tab/>
      </w:r>
      <w:r w:rsidRPr="001329D8">
        <w:rPr>
          <w:sz w:val="20"/>
          <w:lang w:val="de-CH"/>
        </w:rPr>
        <w:tab/>
      </w:r>
      <w:r w:rsidRPr="001329D8">
        <w:rPr>
          <w:sz w:val="20"/>
          <w:lang w:val="de-CH"/>
        </w:rPr>
        <w:tab/>
      </w:r>
      <w:r w:rsidRPr="001329D8">
        <w:rPr>
          <w:sz w:val="20"/>
          <w:lang w:val="de-CH"/>
        </w:rPr>
        <w:tab/>
      </w:r>
      <w:r w:rsidRPr="001329D8">
        <w:rPr>
          <w:sz w:val="20"/>
          <w:lang w:val="de-CH"/>
        </w:rPr>
        <w:tab/>
        <w:t>French</w:t>
      </w:r>
    </w:p>
    <w:p w14:paraId="68F287BF" w14:textId="77777777" w:rsidR="00DE3795" w:rsidRPr="001329D8" w:rsidRDefault="00DE3795" w:rsidP="00DE3795">
      <w:pPr>
        <w:rPr>
          <w:sz w:val="20"/>
          <w:lang w:val="de-CH"/>
        </w:rPr>
      </w:pPr>
      <w:r>
        <w:rPr>
          <w:sz w:val="20"/>
          <w:lang w:val="de-CH"/>
        </w:rPr>
        <w:t>(</w:t>
      </w:r>
      <w:r w:rsidRPr="001329D8">
        <w:rPr>
          <w:sz w:val="20"/>
          <w:lang w:val="de-CH"/>
        </w:rPr>
        <w:t>1</w:t>
      </w:r>
      <w:r>
        <w:rPr>
          <w:sz w:val="20"/>
          <w:lang w:val="de-CH"/>
        </w:rPr>
        <w:t xml:space="preserve">) </w:t>
      </w:r>
      <w:r w:rsidRPr="001329D8">
        <w:rPr>
          <w:sz w:val="20"/>
          <w:lang w:val="de-CH"/>
        </w:rPr>
        <w:t xml:space="preserve">a. </w:t>
      </w:r>
      <w:r w:rsidRPr="00DE3795">
        <w:rPr>
          <w:i/>
          <w:sz w:val="20"/>
          <w:lang w:val="de-CH"/>
        </w:rPr>
        <w:t xml:space="preserve">Er ist </w:t>
      </w:r>
      <w:r w:rsidRPr="00DE3795">
        <w:rPr>
          <w:i/>
          <w:sz w:val="20"/>
          <w:u w:val="single"/>
          <w:lang w:val="de-CH"/>
        </w:rPr>
        <w:t>doch</w:t>
      </w:r>
      <w:r w:rsidRPr="00DE3795">
        <w:rPr>
          <w:i/>
          <w:sz w:val="20"/>
          <w:lang w:val="de-CH"/>
        </w:rPr>
        <w:t xml:space="preserve"> gesprungen</w:t>
      </w:r>
      <w:r w:rsidRPr="001329D8">
        <w:rPr>
          <w:sz w:val="20"/>
          <w:lang w:val="de-CH"/>
        </w:rPr>
        <w:t xml:space="preserve"> </w:t>
      </w:r>
      <w:r w:rsidRPr="001329D8">
        <w:rPr>
          <w:sz w:val="20"/>
          <w:lang w:val="de-CH"/>
        </w:rPr>
        <w:tab/>
      </w:r>
      <w:r w:rsidRPr="001329D8">
        <w:rPr>
          <w:sz w:val="20"/>
          <w:lang w:val="de-CH"/>
        </w:rPr>
        <w:tab/>
        <w:t xml:space="preserve">b. </w:t>
      </w:r>
      <w:r w:rsidRPr="00DE3795">
        <w:rPr>
          <w:i/>
          <w:sz w:val="20"/>
          <w:lang w:val="de-CH"/>
        </w:rPr>
        <w:t xml:space="preserve">Il a </w:t>
      </w:r>
      <w:proofErr w:type="spellStart"/>
      <w:r w:rsidRPr="00DE3795">
        <w:rPr>
          <w:i/>
          <w:sz w:val="20"/>
          <w:u w:val="single"/>
          <w:lang w:val="de-CH"/>
        </w:rPr>
        <w:t>quand</w:t>
      </w:r>
      <w:proofErr w:type="spellEnd"/>
      <w:r w:rsidRPr="00DE3795">
        <w:rPr>
          <w:i/>
          <w:sz w:val="20"/>
          <w:u w:val="single"/>
          <w:lang w:val="de-CH"/>
        </w:rPr>
        <w:t xml:space="preserve"> </w:t>
      </w:r>
      <w:proofErr w:type="spellStart"/>
      <w:r w:rsidRPr="00DE3795">
        <w:rPr>
          <w:i/>
          <w:sz w:val="20"/>
          <w:u w:val="single"/>
          <w:lang w:val="de-CH"/>
        </w:rPr>
        <w:t>même</w:t>
      </w:r>
      <w:proofErr w:type="spellEnd"/>
      <w:r w:rsidRPr="00DE3795">
        <w:rPr>
          <w:i/>
          <w:sz w:val="20"/>
          <w:lang w:val="de-CH"/>
        </w:rPr>
        <w:t xml:space="preserve"> sauté</w:t>
      </w:r>
      <w:r w:rsidRPr="001329D8">
        <w:rPr>
          <w:sz w:val="20"/>
          <w:lang w:val="de-CH"/>
        </w:rPr>
        <w:tab/>
        <w:t xml:space="preserve">  </w:t>
      </w:r>
      <w:proofErr w:type="gramStart"/>
      <w:r w:rsidRPr="001329D8">
        <w:rPr>
          <w:sz w:val="20"/>
          <w:lang w:val="de-CH"/>
        </w:rPr>
        <w:t xml:space="preserve">   (</w:t>
      </w:r>
      <w:proofErr w:type="gramEnd"/>
      <w:r w:rsidRPr="001329D8">
        <w:rPr>
          <w:sz w:val="20"/>
          <w:lang w:val="de-CH"/>
        </w:rPr>
        <w:t xml:space="preserve">He still </w:t>
      </w:r>
      <w:proofErr w:type="spellStart"/>
      <w:r w:rsidRPr="001329D8">
        <w:rPr>
          <w:sz w:val="20"/>
          <w:lang w:val="de-CH"/>
        </w:rPr>
        <w:t>jumped</w:t>
      </w:r>
      <w:proofErr w:type="spellEnd"/>
      <w:r w:rsidRPr="001329D8">
        <w:rPr>
          <w:sz w:val="20"/>
          <w:lang w:val="de-CH"/>
        </w:rPr>
        <w:t>)</w:t>
      </w:r>
    </w:p>
    <w:p w14:paraId="3B4EA738" w14:textId="77777777" w:rsidR="00DE3795" w:rsidRPr="001329D8" w:rsidRDefault="00DE3795" w:rsidP="00DE3795">
      <w:pPr>
        <w:rPr>
          <w:sz w:val="20"/>
          <w:lang w:val="de-CH"/>
        </w:rPr>
      </w:pPr>
      <w:r>
        <w:rPr>
          <w:sz w:val="20"/>
          <w:lang w:val="de-CH"/>
        </w:rPr>
        <w:t>(</w:t>
      </w:r>
      <w:r w:rsidRPr="001329D8">
        <w:rPr>
          <w:sz w:val="20"/>
          <w:lang w:val="de-CH"/>
        </w:rPr>
        <w:t>2</w:t>
      </w:r>
      <w:r>
        <w:rPr>
          <w:sz w:val="20"/>
          <w:lang w:val="de-CH"/>
        </w:rPr>
        <w:t xml:space="preserve">) </w:t>
      </w:r>
      <w:r w:rsidRPr="001329D8">
        <w:rPr>
          <w:sz w:val="20"/>
          <w:lang w:val="de-CH"/>
        </w:rPr>
        <w:t xml:space="preserve">a. </w:t>
      </w:r>
      <w:r w:rsidRPr="00DE3795">
        <w:rPr>
          <w:i/>
          <w:sz w:val="20"/>
          <w:lang w:val="de-CH"/>
        </w:rPr>
        <w:t xml:space="preserve">Er hat </w:t>
      </w:r>
      <w:r w:rsidRPr="00DE3795">
        <w:rPr>
          <w:i/>
          <w:sz w:val="20"/>
          <w:u w:val="single"/>
          <w:lang w:val="de-CH"/>
        </w:rPr>
        <w:t xml:space="preserve">sich </w:t>
      </w:r>
      <w:bookmarkStart w:id="0" w:name="_GoBack"/>
      <w:bookmarkEnd w:id="0"/>
      <w:r w:rsidRPr="00DE3795">
        <w:rPr>
          <w:i/>
          <w:sz w:val="20"/>
          <w:u w:val="single"/>
          <w:lang w:val="de-CH"/>
        </w:rPr>
        <w:t>entschieden</w:t>
      </w:r>
      <w:r w:rsidRPr="00DE3795">
        <w:rPr>
          <w:i/>
          <w:sz w:val="20"/>
          <w:lang w:val="de-CH"/>
        </w:rPr>
        <w:t xml:space="preserve"> zu springen</w:t>
      </w:r>
      <w:r w:rsidRPr="001329D8">
        <w:rPr>
          <w:sz w:val="20"/>
          <w:lang w:val="de-CH"/>
        </w:rPr>
        <w:t xml:space="preserve">     b. </w:t>
      </w:r>
      <w:r w:rsidRPr="00DE3795">
        <w:rPr>
          <w:i/>
          <w:sz w:val="20"/>
          <w:lang w:val="de-CH"/>
        </w:rPr>
        <w:t xml:space="preserve">Il </w:t>
      </w:r>
      <w:proofErr w:type="spellStart"/>
      <w:r w:rsidRPr="00DE3795">
        <w:rPr>
          <w:i/>
          <w:sz w:val="20"/>
          <w:u w:val="single"/>
          <w:lang w:val="de-CH"/>
        </w:rPr>
        <w:t>s’est</w:t>
      </w:r>
      <w:proofErr w:type="spellEnd"/>
      <w:r w:rsidRPr="00DE3795">
        <w:rPr>
          <w:i/>
          <w:sz w:val="20"/>
          <w:u w:val="single"/>
          <w:lang w:val="de-CH"/>
        </w:rPr>
        <w:t xml:space="preserve"> </w:t>
      </w:r>
      <w:proofErr w:type="spellStart"/>
      <w:r w:rsidRPr="00DE3795">
        <w:rPr>
          <w:i/>
          <w:sz w:val="20"/>
          <w:u w:val="single"/>
          <w:lang w:val="de-CH"/>
        </w:rPr>
        <w:t>décidé</w:t>
      </w:r>
      <w:proofErr w:type="spellEnd"/>
      <w:r w:rsidRPr="00DE3795">
        <w:rPr>
          <w:i/>
          <w:sz w:val="20"/>
          <w:u w:val="single"/>
          <w:lang w:val="de-CH"/>
        </w:rPr>
        <w:t xml:space="preserve"> à</w:t>
      </w:r>
      <w:r w:rsidRPr="00DE3795">
        <w:rPr>
          <w:i/>
          <w:sz w:val="20"/>
          <w:lang w:val="de-CH"/>
        </w:rPr>
        <w:t xml:space="preserve"> </w:t>
      </w:r>
      <w:proofErr w:type="spellStart"/>
      <w:r w:rsidRPr="00DE3795">
        <w:rPr>
          <w:i/>
          <w:sz w:val="20"/>
          <w:lang w:val="de-CH"/>
        </w:rPr>
        <w:t>sauter</w:t>
      </w:r>
      <w:proofErr w:type="spellEnd"/>
      <w:r w:rsidRPr="001329D8">
        <w:rPr>
          <w:sz w:val="20"/>
          <w:lang w:val="de-CH"/>
        </w:rPr>
        <w:t xml:space="preserve">   </w:t>
      </w:r>
      <w:proofErr w:type="gramStart"/>
      <w:r w:rsidRPr="001329D8">
        <w:rPr>
          <w:sz w:val="20"/>
          <w:lang w:val="de-CH"/>
        </w:rPr>
        <w:t xml:space="preserve">   (</w:t>
      </w:r>
      <w:proofErr w:type="gramEnd"/>
      <w:r w:rsidRPr="001329D8">
        <w:rPr>
          <w:sz w:val="20"/>
          <w:lang w:val="de-CH"/>
        </w:rPr>
        <w:t xml:space="preserve">He </w:t>
      </w:r>
      <w:proofErr w:type="spellStart"/>
      <w:r w:rsidRPr="001329D8">
        <w:rPr>
          <w:sz w:val="20"/>
          <w:lang w:val="de-CH"/>
        </w:rPr>
        <w:t>decided</w:t>
      </w:r>
      <w:proofErr w:type="spellEnd"/>
      <w:r w:rsidRPr="001329D8">
        <w:rPr>
          <w:sz w:val="20"/>
          <w:lang w:val="de-CH"/>
        </w:rPr>
        <w:t xml:space="preserve"> </w:t>
      </w:r>
      <w:proofErr w:type="spellStart"/>
      <w:r w:rsidRPr="001329D8">
        <w:rPr>
          <w:sz w:val="20"/>
          <w:lang w:val="de-CH"/>
        </w:rPr>
        <w:t>to</w:t>
      </w:r>
      <w:proofErr w:type="spellEnd"/>
      <w:r w:rsidRPr="001329D8">
        <w:rPr>
          <w:sz w:val="20"/>
          <w:lang w:val="de-CH"/>
        </w:rPr>
        <w:t xml:space="preserve"> jump)</w:t>
      </w:r>
    </w:p>
    <w:p w14:paraId="5371F159" w14:textId="77777777" w:rsidR="00DE3795" w:rsidRPr="00DE3795" w:rsidRDefault="00DE3795" w:rsidP="00DE3795">
      <w:pPr>
        <w:rPr>
          <w:lang w:val="de-CH"/>
        </w:rPr>
      </w:pPr>
      <w:r w:rsidRPr="00DE3795">
        <w:rPr>
          <w:sz w:val="20"/>
          <w:lang w:val="de-CH"/>
        </w:rPr>
        <w:t xml:space="preserve">(3) a. </w:t>
      </w:r>
      <w:r w:rsidRPr="00DE3795">
        <w:rPr>
          <w:i/>
          <w:sz w:val="20"/>
          <w:lang w:val="de-CH"/>
        </w:rPr>
        <w:t xml:space="preserve">Er ist </w:t>
      </w:r>
      <w:r w:rsidRPr="00DE3795">
        <w:rPr>
          <w:i/>
          <w:sz w:val="20"/>
          <w:u w:val="single"/>
          <w:lang w:val="de-CH"/>
        </w:rPr>
        <w:t>schliesslich</w:t>
      </w:r>
      <w:r w:rsidRPr="00DE3795">
        <w:rPr>
          <w:i/>
          <w:sz w:val="20"/>
          <w:lang w:val="de-CH"/>
        </w:rPr>
        <w:t xml:space="preserve"> gesprungen</w:t>
      </w:r>
      <w:r w:rsidRPr="00DE3795">
        <w:rPr>
          <w:sz w:val="20"/>
          <w:lang w:val="de-CH"/>
        </w:rPr>
        <w:t xml:space="preserve">              </w:t>
      </w:r>
      <w:r>
        <w:rPr>
          <w:sz w:val="20"/>
          <w:lang w:val="de-CH"/>
        </w:rPr>
        <w:t xml:space="preserve">   </w:t>
      </w:r>
      <w:r w:rsidRPr="00DE3795">
        <w:rPr>
          <w:sz w:val="20"/>
          <w:lang w:val="de-CH"/>
        </w:rPr>
        <w:t xml:space="preserve">b. </w:t>
      </w:r>
      <w:r w:rsidRPr="00DE3795">
        <w:rPr>
          <w:i/>
          <w:sz w:val="20"/>
          <w:lang w:val="de-CH"/>
        </w:rPr>
        <w:t xml:space="preserve">Il a </w:t>
      </w:r>
      <w:proofErr w:type="spellStart"/>
      <w:r w:rsidRPr="00DE3795">
        <w:rPr>
          <w:i/>
          <w:sz w:val="20"/>
          <w:u w:val="single"/>
          <w:lang w:val="de-CH"/>
        </w:rPr>
        <w:t>enfin</w:t>
      </w:r>
      <w:proofErr w:type="spellEnd"/>
      <w:r w:rsidRPr="00DE3795">
        <w:rPr>
          <w:i/>
          <w:sz w:val="20"/>
          <w:lang w:val="de-CH"/>
        </w:rPr>
        <w:t xml:space="preserve"> sauté</w:t>
      </w:r>
      <w:r w:rsidRPr="00DE3795">
        <w:rPr>
          <w:sz w:val="20"/>
          <w:lang w:val="de-CH"/>
        </w:rPr>
        <w:t xml:space="preserve">              </w:t>
      </w:r>
      <w:proofErr w:type="gramStart"/>
      <w:r w:rsidRPr="00DE3795">
        <w:rPr>
          <w:sz w:val="20"/>
          <w:lang w:val="de-CH"/>
        </w:rPr>
        <w:t xml:space="preserve">   (</w:t>
      </w:r>
      <w:proofErr w:type="gramEnd"/>
      <w:r w:rsidRPr="00DE3795">
        <w:rPr>
          <w:sz w:val="20"/>
          <w:lang w:val="de-CH"/>
        </w:rPr>
        <w:t xml:space="preserve">He </w:t>
      </w:r>
      <w:proofErr w:type="spellStart"/>
      <w:r w:rsidRPr="00DE3795">
        <w:rPr>
          <w:sz w:val="20"/>
          <w:lang w:val="de-CH"/>
        </w:rPr>
        <w:t>finally</w:t>
      </w:r>
      <w:proofErr w:type="spellEnd"/>
      <w:r w:rsidRPr="00DE3795">
        <w:rPr>
          <w:sz w:val="20"/>
          <w:lang w:val="de-CH"/>
        </w:rPr>
        <w:t xml:space="preserve"> </w:t>
      </w:r>
      <w:proofErr w:type="spellStart"/>
      <w:r w:rsidRPr="00DE3795">
        <w:rPr>
          <w:sz w:val="20"/>
          <w:lang w:val="de-CH"/>
        </w:rPr>
        <w:t>jumped</w:t>
      </w:r>
      <w:proofErr w:type="spellEnd"/>
      <w:r w:rsidRPr="00DE3795">
        <w:rPr>
          <w:sz w:val="20"/>
          <w:lang w:val="de-CH"/>
        </w:rPr>
        <w:t>)</w:t>
      </w:r>
      <w:r w:rsidRPr="00DE3795">
        <w:rPr>
          <w:lang w:val="de-CH"/>
        </w:rPr>
        <w:t xml:space="preserve"> </w:t>
      </w:r>
    </w:p>
    <w:p w14:paraId="5544D3A6" w14:textId="77777777" w:rsidR="00AB181E" w:rsidRDefault="00172EE5">
      <w:r w:rsidRPr="00172EE5">
        <w:t xml:space="preserve">The frequently used contrastive particle </w:t>
      </w:r>
      <w:proofErr w:type="spellStart"/>
      <w:r w:rsidRPr="00172EE5">
        <w:rPr>
          <w:i/>
        </w:rPr>
        <w:t>doch</w:t>
      </w:r>
      <w:proofErr w:type="spellEnd"/>
      <w:r w:rsidRPr="00172EE5">
        <w:t xml:space="preserve"> (1.a) signals the polarity change of the action and has no equivalent in French. Thus, French speakers either use enrichments of the predicate (2.b), temporal markers (3.b), or, more rarely, concessive adverbs (1.b).</w:t>
      </w:r>
    </w:p>
    <w:p w14:paraId="4C786BDC" w14:textId="77777777" w:rsidR="00AB181E" w:rsidRDefault="00172EE5">
      <w:r w:rsidRPr="00172EE5">
        <w:t>These differences between French and German adults in marking contrastive relations were described based on data from relatively small samples. In our study, we collected additional data which also represent a slightly different context: adult monolinguals in Switzerland (with French or Alemannic Swiss German as their L1) and bilinguals (Swiss German-French).</w:t>
      </w:r>
    </w:p>
    <w:p w14:paraId="42CEA79F" w14:textId="77777777" w:rsidR="00172EE5" w:rsidRDefault="00172EE5" w:rsidP="00172EE5">
      <w:r>
        <w:t>W</w:t>
      </w:r>
      <w:r w:rsidRPr="00640C8A">
        <w:t xml:space="preserve">e </w:t>
      </w:r>
      <w:r>
        <w:t xml:space="preserve">replicated the </w:t>
      </w:r>
      <w:r w:rsidRPr="00640C8A">
        <w:t>study</w:t>
      </w:r>
      <w:r>
        <w:t xml:space="preserve"> of Dimroth et al. (2010) with 20</w:t>
      </w:r>
      <w:r w:rsidRPr="00640C8A">
        <w:t xml:space="preserve"> Swiss-German and </w:t>
      </w:r>
      <w:r>
        <w:t xml:space="preserve">20 </w:t>
      </w:r>
      <w:r w:rsidRPr="00640C8A">
        <w:t xml:space="preserve">Swiss-French monolinguals as well as with </w:t>
      </w:r>
      <w:r>
        <w:t xml:space="preserve">71 </w:t>
      </w:r>
      <w:r w:rsidRPr="00640C8A">
        <w:t>bilinguals</w:t>
      </w:r>
      <w:r>
        <w:t xml:space="preserve"> with diverse levels of education</w:t>
      </w:r>
      <w:r w:rsidRPr="00640C8A">
        <w:t xml:space="preserve">. Participants retold </w:t>
      </w:r>
      <w:r>
        <w:t>the</w:t>
      </w:r>
      <w:r w:rsidRPr="00640C8A">
        <w:t xml:space="preserve"> segmented </w:t>
      </w:r>
      <w:r>
        <w:t xml:space="preserve">silent </w:t>
      </w:r>
      <w:r w:rsidRPr="00640C8A">
        <w:t xml:space="preserve">movie </w:t>
      </w:r>
      <w:r w:rsidRPr="00F25A5A">
        <w:rPr>
          <w:i/>
        </w:rPr>
        <w:t>Finite Story</w:t>
      </w:r>
      <w:r w:rsidRPr="00640C8A">
        <w:t xml:space="preserve"> in which three entities successively perform among other opposite actions. </w:t>
      </w:r>
      <w:r>
        <w:t>The bilinguals told it once in each language. The overall language dominance was measured with the</w:t>
      </w:r>
      <w:r w:rsidRPr="00640C8A">
        <w:t xml:space="preserve"> </w:t>
      </w:r>
      <w:r w:rsidRPr="00BE5CB3">
        <w:rPr>
          <w:i/>
        </w:rPr>
        <w:t>Bilingual Language Profile</w:t>
      </w:r>
      <w:r w:rsidRPr="00640C8A">
        <w:t xml:space="preserve"> </w:t>
      </w:r>
      <w:r w:rsidR="0030641D">
        <w:fldChar w:fldCharType="begin"/>
      </w:r>
      <w:r w:rsidR="0030641D">
        <w:instrText xml:space="preserve"> ADDIN ZOTERO_ITEM CSL_CITATION {"citationID":"xkcWLCpQ","properties":{"formattedCitation":"(Birdsong/Gertken/Amengual 2012)","plainCitation":"(Birdsong/Gertken/Amengual 2012)","noteIndex":0},"citationItems":[{"id":3,"uris":["http://zotero.org/users/2073541/items/ZY6U8IMG"],"itemData":{"id":3,"type":"webpage","title":"Bilingual Language Profile | An Easy-to-Use Instrument to Assess Bilingualism","URL":"https://sites.la.utexas.edu/bilingual/","author":[{"family":"Birdsong","given":"D"},{"family":"Gertken","given":"L","suffix":"M."},{"family":"Amengual","given":"M"}],"accessed":{"date-parts":[["2023",4,20]]},"issued":{"date-parts":[["2012"]]}}}],"schema":"https://github.com/citation-style-language/schema/raw/master/csl-citation.json"} </w:instrText>
      </w:r>
      <w:r w:rsidR="0030641D">
        <w:fldChar w:fldCharType="separate"/>
      </w:r>
      <w:r w:rsidR="0030641D" w:rsidRPr="0030641D">
        <w:rPr>
          <w:rFonts w:cs="Libertinus Serif"/>
        </w:rPr>
        <w:t>(Birdsong/Gertken/Amengual 2012)</w:t>
      </w:r>
      <w:r w:rsidR="0030641D">
        <w:fldChar w:fldCharType="end"/>
      </w:r>
      <w:r>
        <w:t>. Language proficiency was tested in the bilinguals using</w:t>
      </w:r>
      <w:r w:rsidRPr="00640C8A">
        <w:t xml:space="preserve"> the </w:t>
      </w:r>
      <w:proofErr w:type="spellStart"/>
      <w:r w:rsidRPr="00BE5CB3">
        <w:rPr>
          <w:i/>
        </w:rPr>
        <w:t>LexTALE</w:t>
      </w:r>
      <w:proofErr w:type="spellEnd"/>
      <w:r>
        <w:t xml:space="preserve"> tests </w:t>
      </w:r>
      <w:r w:rsidR="0030641D">
        <w:fldChar w:fldCharType="begin"/>
      </w:r>
      <w:r w:rsidR="0030641D">
        <w:instrText xml:space="preserve"> ADDIN ZOTERO_ITEM CSL_CITATION {"citationID":"3gKvzrTc","properties":{"formattedCitation":"(Lemh\\uc0\\u246{}fer/Broersma 2012; Brysbaert 2013)","plainCitation":"(Lemhöfer/Broersma 2012; Brysbaert 2013)","noteIndex":0},"citationItems":[{"id":13,"uris":["http://zotero.org/users/2073541/items/5YWHFSJ3"],"itemData":{"id":13,"type":"article-journal","abstract":"The increasing number of experimental studies on second language (L2) processing, frequently with English as the L2, calls for a practical and valid measure of English vocabulary knowledge and proficiency. In a large-scale study with Dutch and Korean speakers of L2 English, we tested whether LexTALE, a 5-min vocabulary test, is a valid predictor of English vocabulary knowledge and, possibly, even of general English proficiency. Furthermore, the validity of LexTALE was compared with that of self-ratings of proficiency, a measure frequently used by L2 researchers. The results showed the following in both speaker groups: (1) LexTALE was a good predictor of English vocabulary knowledge; 2) it also correlated substantially with a measure of general English proficiency; and 3) LexTALE was generally superior to self-ratings in its predictions. LexTALE, but not self-ratings, also correlated highly with previous experimental data on two word recognition paradigms. The test can be carried out on or downloaded from www.lextale.com.","container-title":"Behavior Research Methods","DOI":"10.3758/s13428-011-0146-0","ISSN":"1554-3528","issue":"2","journalAbbreviation":"Behav Res","language":"en","page":"325-343","source":"Springer Link","title":"Introducing LexTALE: A quick and valid Lexical Test for Advanced Learners of English","title-short":"Introducing LexTALE","URL":"https://doi.org/10.3758/s13428-011-0146-0","volume":"44","author":[{"family":"Lemhöfer","given":"Kristin"},{"family":"Broersma","given":"Mirjam"}],"accessed":{"date-parts":[["2023",4,20]]},"issued":{"date-parts":[["2012",6,1]]}},"label":"page"},{"id":5,"uris":["http://zotero.org/users/2073541/items/HYHQH86R"],"itemData":{"id":5,"type":"article-journal","abstract":"Recent research in our lab has confirmed that performance-based assessment of second language proficiency provides more useful information than subjective ratings. The objective assessment in those studies was based on the Lex-TALE tests published by Lemhofer and Broersma (2012) These tests are available for English, Dutch, and German, but not for French. In the present study we report the construction of a French equivalent. Participants get a random sequence of 56 French words of varying difficulty and 28 French-looking non-words They have to indicate which words they know The results showed a big difference (effect size of d = 3 6) between native speakers and speakers of French as a second language Because the test is not at ceiling level for native speakers, it can be used for the assessment of French language proficiency both in first and second language. (PsycINFO Database Record (c) 2016 APA, all rights reserved)","container-title":"Psychologica Belgica","DOI":"10.5334/pb-53-1-23","ISSN":"2054-670X","note":"publisher-place: Belgium\npublisher: Belgian Association for Psychological Science","page":"23-37","source":"APA PsycNet","title":"LexTALE_FR: A fast, free, and efficient test to measure language proficiency in French","title-short":"LexTALE_FR","volume":"53","author":[{"family":"Brysbaert","given":"Marc"}],"issued":{"date-parts":[["2013"]]}},"label":"page"}],"schema":"https://github.com/citation-style-language/schema/raw/master/csl-citation.json"} </w:instrText>
      </w:r>
      <w:r w:rsidR="0030641D">
        <w:fldChar w:fldCharType="separate"/>
      </w:r>
      <w:r w:rsidR="0030641D" w:rsidRPr="0030641D">
        <w:rPr>
          <w:rFonts w:cs="Libertinus Serif"/>
          <w:szCs w:val="24"/>
        </w:rPr>
        <w:t>(Lemhöfer/Broersma 2012; Brysbaert 2013)</w:t>
      </w:r>
      <w:r w:rsidR="0030641D">
        <w:fldChar w:fldCharType="end"/>
      </w:r>
      <w:r w:rsidRPr="00640C8A">
        <w:t>.</w:t>
      </w:r>
      <w:r>
        <w:t xml:space="preserve"> </w:t>
      </w:r>
    </w:p>
    <w:p w14:paraId="0D014A4B" w14:textId="77777777" w:rsidR="00172EE5" w:rsidRDefault="00172EE5" w:rsidP="00172EE5">
      <w:bookmarkStart w:id="1" w:name="_Hlk121913622"/>
      <w:r>
        <w:t xml:space="preserve">Regression analyses indicate that the language of retelling, </w:t>
      </w:r>
      <w:r w:rsidRPr="00341F87">
        <w:t>rather than the participant profile</w:t>
      </w:r>
      <w:r>
        <w:t xml:space="preserve">, is the strongest predictor of the frequency of </w:t>
      </w:r>
      <w:r w:rsidR="006C30A8">
        <w:t>contrastive and concessive</w:t>
      </w:r>
      <w:r>
        <w:t xml:space="preserve"> markers of the action (1</w:t>
      </w:r>
      <w:r w:rsidR="006C30A8">
        <w:t>)</w:t>
      </w:r>
      <w:r>
        <w:t>, enrichments of the predicate (2</w:t>
      </w:r>
      <w:r w:rsidR="006C30A8">
        <w:t>)</w:t>
      </w:r>
      <w:r>
        <w:t>, and temporal markers (3</w:t>
      </w:r>
      <w:r w:rsidR="006C30A8">
        <w:t>)</w:t>
      </w:r>
      <w:r>
        <w:t xml:space="preserve"> in most</w:t>
      </w:r>
      <w:bookmarkEnd w:id="1"/>
      <w:r>
        <w:t xml:space="preserve"> cases (see Table 1). However, two results concerning the adverbial markers </w:t>
      </w:r>
      <w:r w:rsidR="006C30A8">
        <w:t xml:space="preserve">(1) </w:t>
      </w:r>
      <w:r>
        <w:t>are surprising and will be discussed in more detail:</w:t>
      </w:r>
    </w:p>
    <w:p w14:paraId="058BD653" w14:textId="77777777" w:rsidR="00172EE5" w:rsidRPr="00E56CE9" w:rsidRDefault="00172EE5" w:rsidP="00172EE5">
      <w:pPr>
        <w:pStyle w:val="Paragraphedeliste"/>
        <w:numPr>
          <w:ilvl w:val="0"/>
          <w:numId w:val="4"/>
        </w:numPr>
        <w:spacing w:before="0" w:after="160" w:line="259" w:lineRule="auto"/>
        <w:ind w:left="284"/>
        <w:jc w:val="left"/>
      </w:pPr>
      <w:r>
        <w:lastRenderedPageBreak/>
        <w:t>A</w:t>
      </w:r>
      <w:r w:rsidRPr="00E56CE9">
        <w:t xml:space="preserve"> dialectal effect was observed with frequent use of the Swiss German word </w:t>
      </w:r>
      <w:proofErr w:type="spellStart"/>
      <w:r w:rsidRPr="00E56CE9">
        <w:rPr>
          <w:i/>
          <w:iCs/>
        </w:rPr>
        <w:t>glïch</w:t>
      </w:r>
      <w:proofErr w:type="spellEnd"/>
      <w:r w:rsidRPr="00E56CE9">
        <w:t xml:space="preserve">, which meaning is </w:t>
      </w:r>
      <w:r>
        <w:t xml:space="preserve">more </w:t>
      </w:r>
      <w:r w:rsidRPr="00E56CE9">
        <w:rPr>
          <w:iCs/>
        </w:rPr>
        <w:t>concessive</w:t>
      </w:r>
      <w:r>
        <w:rPr>
          <w:iCs/>
        </w:rPr>
        <w:t xml:space="preserve"> than</w:t>
      </w:r>
      <w:r w:rsidRPr="00E56CE9">
        <w:rPr>
          <w:iCs/>
        </w:rPr>
        <w:t xml:space="preserve"> assertive</w:t>
      </w:r>
      <w:r>
        <w:rPr>
          <w:iCs/>
        </w:rPr>
        <w:t xml:space="preserve"> </w:t>
      </w:r>
      <w:r w:rsidR="00B402B2">
        <w:rPr>
          <w:iCs/>
        </w:rPr>
        <w:fldChar w:fldCharType="begin"/>
      </w:r>
      <w:r w:rsidR="00B402B2">
        <w:rPr>
          <w:iCs/>
        </w:rPr>
        <w:instrText xml:space="preserve"> ADDIN ZOTERO_ITEM CSL_CITATION {"citationID":"x9hRqkKq","properties":{"formattedCitation":"(Schweizerisches Idiotikon digital - Band II no date)","plainCitation":"(Schweizerisches Idiotikon digital - Band II no date)","noteIndex":0},"citationItems":[{"id":11,"uris":["http://zotero.org/users/2073541/items/3BN49JMS"],"itemData":{"id":11,"type":"webpage","title":"Schweizerisches Idiotikon digital - Band II","URL":"https://digital.idiotikon.ch/idtkn/id2.htm#!page/19995/mode/1up","accessed":{"date-parts":[["2023",4,20]]}}}],"schema":"https://github.com/citation-style-language/schema/raw/master/csl-citation.json"} </w:instrText>
      </w:r>
      <w:r w:rsidR="00B402B2">
        <w:rPr>
          <w:iCs/>
        </w:rPr>
        <w:fldChar w:fldCharType="separate"/>
      </w:r>
      <w:r w:rsidR="00B402B2" w:rsidRPr="00B402B2">
        <w:rPr>
          <w:rFonts w:cs="Libertinus Serif"/>
        </w:rPr>
        <w:t>(Schweizerisches Idiotikon)</w:t>
      </w:r>
      <w:r w:rsidR="00B402B2">
        <w:rPr>
          <w:iCs/>
        </w:rPr>
        <w:fldChar w:fldCharType="end"/>
      </w:r>
      <w:r w:rsidRPr="00E56CE9">
        <w:rPr>
          <w:iCs/>
        </w:rPr>
        <w:t xml:space="preserve">. </w:t>
      </w:r>
      <w:r w:rsidRPr="00E56CE9">
        <w:t xml:space="preserve">This </w:t>
      </w:r>
      <w:r>
        <w:t>opens</w:t>
      </w:r>
      <w:r w:rsidRPr="00E56CE9">
        <w:t xml:space="preserve"> </w:t>
      </w:r>
      <w:r>
        <w:t xml:space="preserve">the </w:t>
      </w:r>
      <w:r w:rsidRPr="00E56CE9">
        <w:t>question</w:t>
      </w:r>
      <w:r>
        <w:t xml:space="preserve"> of whether </w:t>
      </w:r>
      <w:r w:rsidRPr="00E56CE9">
        <w:t xml:space="preserve">speakers of German varieties </w:t>
      </w:r>
      <w:r>
        <w:t xml:space="preserve">are </w:t>
      </w:r>
      <w:r w:rsidRPr="00E56CE9">
        <w:t>really assertion</w:t>
      </w:r>
      <w:r>
        <w:t>-</w:t>
      </w:r>
      <w:r w:rsidRPr="00E56CE9">
        <w:t>oriented or they just prefer particles, which are economic</w:t>
      </w:r>
      <w:r>
        <w:t>.</w:t>
      </w:r>
      <w:r w:rsidRPr="00E56CE9">
        <w:t xml:space="preserve"> To better understand this finding, we </w:t>
      </w:r>
      <w:proofErr w:type="spellStart"/>
      <w:r>
        <w:t>analyze</w:t>
      </w:r>
      <w:r w:rsidR="006C30A8">
        <w:t>d</w:t>
      </w:r>
      <w:proofErr w:type="spellEnd"/>
      <w:r>
        <w:t xml:space="preserve"> </w:t>
      </w:r>
      <w:r w:rsidRPr="00E56CE9">
        <w:t xml:space="preserve">the intra-individual </w:t>
      </w:r>
      <w:r>
        <w:t>crosslinguistic choices for marking the change in the action by</w:t>
      </w:r>
      <w:r w:rsidRPr="00E56CE9">
        <w:t xml:space="preserve"> bilinguals. </w:t>
      </w:r>
    </w:p>
    <w:p w14:paraId="60A9CEAB" w14:textId="77777777" w:rsidR="00172EE5" w:rsidRDefault="00172EE5" w:rsidP="00172EE5">
      <w:pPr>
        <w:pStyle w:val="Paragraphedeliste"/>
        <w:numPr>
          <w:ilvl w:val="0"/>
          <w:numId w:val="4"/>
        </w:numPr>
        <w:spacing w:before="0" w:after="160" w:line="259" w:lineRule="auto"/>
        <w:ind w:left="284"/>
        <w:jc w:val="left"/>
      </w:pPr>
      <w:r>
        <w:t>S</w:t>
      </w:r>
      <w:r w:rsidRPr="00E56CE9">
        <w:t xml:space="preserve">ome Swiss German retellings </w:t>
      </w:r>
      <w:r>
        <w:t xml:space="preserve">by our </w:t>
      </w:r>
      <w:r w:rsidRPr="00E56CE9">
        <w:t xml:space="preserve">monolinguals </w:t>
      </w:r>
      <w:r>
        <w:t xml:space="preserve">resemble </w:t>
      </w:r>
      <w:r w:rsidRPr="00E56CE9">
        <w:t>more the French style (fewer adverbial markers</w:t>
      </w:r>
      <w:r>
        <w:t xml:space="preserve"> and more enrichments of the predicate</w:t>
      </w:r>
      <w:r w:rsidRPr="00E56CE9">
        <w:t>)</w:t>
      </w:r>
      <w:r>
        <w:t xml:space="preserve">, whereas the </w:t>
      </w:r>
      <w:r w:rsidRPr="00E56CE9">
        <w:t xml:space="preserve">bilinguals </w:t>
      </w:r>
      <w:r>
        <w:t>follow the typical monolingual trend described in Dimroth et al. (2010) in each language</w:t>
      </w:r>
      <w:r w:rsidRPr="00E56CE9">
        <w:t xml:space="preserve">. </w:t>
      </w:r>
      <w:r w:rsidRPr="00453B9A">
        <w:t>By highlighting such differences between the model study and our replication we address the problems that arise when generalizations on 'languages' and their comparisons are made based on small samples</w:t>
      </w:r>
      <w:r>
        <w:t>.</w:t>
      </w:r>
    </w:p>
    <w:p w14:paraId="6D6A6FE1" w14:textId="77777777" w:rsidR="00172EE5" w:rsidRDefault="00172EE5"/>
    <w:tbl>
      <w:tblPr>
        <w:tblStyle w:val="Grilledutableau"/>
        <w:tblW w:w="0" w:type="auto"/>
        <w:tblLook w:val="04A0" w:firstRow="1" w:lastRow="0" w:firstColumn="1" w:lastColumn="0" w:noHBand="0" w:noVBand="1"/>
      </w:tblPr>
      <w:tblGrid>
        <w:gridCol w:w="1184"/>
        <w:gridCol w:w="1265"/>
        <w:gridCol w:w="1069"/>
        <w:gridCol w:w="1013"/>
        <w:gridCol w:w="1049"/>
        <w:gridCol w:w="848"/>
        <w:gridCol w:w="881"/>
        <w:gridCol w:w="845"/>
      </w:tblGrid>
      <w:tr w:rsidR="00A12085" w:rsidRPr="00852A75" w14:paraId="266F98F4" w14:textId="77777777" w:rsidTr="00B402B2">
        <w:tc>
          <w:tcPr>
            <w:tcW w:w="2449" w:type="dxa"/>
            <w:gridSpan w:val="2"/>
          </w:tcPr>
          <w:p w14:paraId="2752EAF3" w14:textId="77777777" w:rsidR="00172EE5" w:rsidRPr="00172EE5" w:rsidRDefault="00172EE5" w:rsidP="00172EE5">
            <w:pPr>
              <w:pStyle w:val="Tabelleninhalt"/>
              <w:widowControl/>
              <w:suppressAutoHyphens/>
              <w:spacing w:before="0"/>
              <w:jc w:val="left"/>
              <w:rPr>
                <w:rFonts w:ascii="Calibri" w:eastAsia="Calibri" w:hAnsi="Calibri" w:cs="Tahoma"/>
                <w:b/>
                <w:sz w:val="22"/>
                <w:lang w:val="en-GB"/>
              </w:rPr>
            </w:pPr>
            <w:r w:rsidRPr="00172EE5">
              <w:rPr>
                <w:rFonts w:ascii="Calibri" w:eastAsia="Calibri" w:hAnsi="Calibri" w:cs="Tahoma"/>
                <w:b/>
                <w:sz w:val="22"/>
                <w:lang w:val="en-GB"/>
              </w:rPr>
              <w:t>Information marked and cohesive means used</w:t>
            </w:r>
          </w:p>
        </w:tc>
        <w:tc>
          <w:tcPr>
            <w:tcW w:w="1069" w:type="dxa"/>
          </w:tcPr>
          <w:p w14:paraId="330C2872" w14:textId="77777777" w:rsidR="00172EE5" w:rsidRPr="00B402B2" w:rsidRDefault="00172EE5" w:rsidP="00172EE5">
            <w:pPr>
              <w:pStyle w:val="Tabelleninhalt"/>
              <w:widowControl/>
              <w:suppressAutoHyphens/>
              <w:spacing w:before="0"/>
              <w:jc w:val="left"/>
              <w:rPr>
                <w:rFonts w:ascii="Calibri" w:eastAsia="Calibri" w:hAnsi="Calibri" w:cs="Tahoma"/>
                <w:b/>
                <w:sz w:val="22"/>
                <w:lang w:val="en-GB"/>
              </w:rPr>
            </w:pPr>
            <w:r w:rsidRPr="00B402B2">
              <w:rPr>
                <w:rFonts w:ascii="Calibri" w:eastAsia="Calibri" w:hAnsi="Calibri" w:cs="Tahoma"/>
                <w:b/>
                <w:sz w:val="22"/>
                <w:lang w:val="en-GB"/>
              </w:rPr>
              <w:t xml:space="preserve">DL1 </w:t>
            </w:r>
          </w:p>
          <w:p w14:paraId="747871C8" w14:textId="77777777" w:rsidR="00172EE5" w:rsidRPr="00B402B2" w:rsidRDefault="00172EE5" w:rsidP="00172EE5">
            <w:pPr>
              <w:pStyle w:val="Tabelleninhalt"/>
              <w:widowControl/>
              <w:suppressAutoHyphens/>
              <w:spacing w:before="0"/>
              <w:jc w:val="left"/>
              <w:rPr>
                <w:rFonts w:ascii="Calibri" w:eastAsia="Calibri" w:hAnsi="Calibri" w:cs="Tahoma"/>
                <w:b/>
                <w:sz w:val="20"/>
                <w:szCs w:val="20"/>
                <w:lang w:val="en-GB"/>
              </w:rPr>
            </w:pPr>
            <w:r w:rsidRPr="00B402B2">
              <w:rPr>
                <w:rFonts w:ascii="Calibri" w:eastAsia="Calibri" w:hAnsi="Calibri" w:cs="Tahoma"/>
                <w:b/>
                <w:sz w:val="20"/>
                <w:szCs w:val="20"/>
                <w:lang w:val="en-GB"/>
              </w:rPr>
              <w:t>(N= 40)</w:t>
            </w:r>
          </w:p>
        </w:tc>
        <w:tc>
          <w:tcPr>
            <w:tcW w:w="1013" w:type="dxa"/>
          </w:tcPr>
          <w:p w14:paraId="4BB1F3BA" w14:textId="77777777" w:rsidR="00B402B2" w:rsidRPr="00B402B2" w:rsidRDefault="00172EE5" w:rsidP="00172EE5">
            <w:pPr>
              <w:pStyle w:val="Tabelleninhalt"/>
              <w:widowControl/>
              <w:suppressAutoHyphens/>
              <w:spacing w:before="0"/>
              <w:jc w:val="left"/>
              <w:rPr>
                <w:rFonts w:ascii="Calibri" w:eastAsia="Calibri" w:hAnsi="Calibri" w:cs="Tahoma"/>
                <w:b/>
                <w:sz w:val="22"/>
                <w:lang w:val="en-GB"/>
              </w:rPr>
            </w:pPr>
            <w:r w:rsidRPr="00B402B2">
              <w:rPr>
                <w:rFonts w:ascii="Calibri" w:eastAsia="Calibri" w:hAnsi="Calibri" w:cs="Tahoma"/>
                <w:b/>
                <w:sz w:val="22"/>
                <w:lang w:val="en-GB"/>
              </w:rPr>
              <w:t>CHDL1</w:t>
            </w:r>
          </w:p>
          <w:p w14:paraId="04DFF9F8" w14:textId="77777777" w:rsidR="00172EE5" w:rsidRPr="00B402B2" w:rsidRDefault="00172EE5" w:rsidP="00172EE5">
            <w:pPr>
              <w:pStyle w:val="Tabelleninhalt"/>
              <w:widowControl/>
              <w:suppressAutoHyphens/>
              <w:spacing w:before="0"/>
              <w:jc w:val="left"/>
              <w:rPr>
                <w:rFonts w:ascii="Calibri" w:eastAsia="Calibri" w:hAnsi="Calibri" w:cs="Tahoma"/>
                <w:b/>
                <w:sz w:val="20"/>
                <w:szCs w:val="20"/>
                <w:lang w:val="en-GB"/>
              </w:rPr>
            </w:pPr>
            <w:r w:rsidRPr="00B402B2">
              <w:rPr>
                <w:rFonts w:ascii="Calibri" w:eastAsia="Calibri" w:hAnsi="Calibri" w:cs="Tahoma"/>
                <w:b/>
                <w:sz w:val="20"/>
                <w:szCs w:val="20"/>
                <w:lang w:val="en-GB"/>
              </w:rPr>
              <w:t>(N= 20)</w:t>
            </w:r>
          </w:p>
        </w:tc>
        <w:tc>
          <w:tcPr>
            <w:tcW w:w="1049" w:type="dxa"/>
          </w:tcPr>
          <w:p w14:paraId="1F8558F1" w14:textId="77777777" w:rsidR="00B402B2" w:rsidRPr="00B402B2" w:rsidRDefault="00172EE5" w:rsidP="00172EE5">
            <w:pPr>
              <w:pStyle w:val="Tabelleninhalt"/>
              <w:widowControl/>
              <w:suppressAutoHyphens/>
              <w:spacing w:before="0"/>
              <w:jc w:val="left"/>
              <w:rPr>
                <w:rFonts w:ascii="Calibri" w:eastAsia="Calibri" w:hAnsi="Calibri" w:cs="Tahoma"/>
                <w:b/>
                <w:sz w:val="22"/>
                <w:lang w:val="en-GB"/>
              </w:rPr>
            </w:pPr>
            <w:r w:rsidRPr="00B402B2">
              <w:rPr>
                <w:rFonts w:ascii="Calibri" w:eastAsia="Calibri" w:hAnsi="Calibri" w:cs="Tahoma"/>
                <w:b/>
                <w:sz w:val="22"/>
                <w:lang w:val="en-GB"/>
              </w:rPr>
              <w:t>CHDBIL</w:t>
            </w:r>
          </w:p>
          <w:p w14:paraId="59B1D1B8" w14:textId="77777777" w:rsidR="00172EE5" w:rsidRPr="00B402B2" w:rsidRDefault="00172EE5" w:rsidP="00172EE5">
            <w:pPr>
              <w:pStyle w:val="Tabelleninhalt"/>
              <w:widowControl/>
              <w:suppressAutoHyphens/>
              <w:spacing w:before="0"/>
              <w:jc w:val="left"/>
              <w:rPr>
                <w:rFonts w:ascii="Calibri" w:eastAsia="Calibri" w:hAnsi="Calibri" w:cs="Tahoma"/>
                <w:b/>
                <w:sz w:val="20"/>
                <w:szCs w:val="20"/>
                <w:lang w:val="en-GB"/>
              </w:rPr>
            </w:pPr>
            <w:r w:rsidRPr="00B402B2">
              <w:rPr>
                <w:rFonts w:ascii="Calibri" w:eastAsia="Calibri" w:hAnsi="Calibri" w:cs="Tahoma"/>
                <w:b/>
                <w:sz w:val="20"/>
                <w:szCs w:val="20"/>
                <w:lang w:val="en-GB"/>
              </w:rPr>
              <w:t>(N= 71)</w:t>
            </w:r>
          </w:p>
        </w:tc>
        <w:tc>
          <w:tcPr>
            <w:tcW w:w="848" w:type="dxa"/>
          </w:tcPr>
          <w:p w14:paraId="15C75437" w14:textId="77777777" w:rsidR="00172EE5" w:rsidRPr="00B402B2" w:rsidRDefault="00172EE5" w:rsidP="00172EE5">
            <w:pPr>
              <w:pStyle w:val="Tabelleninhalt"/>
              <w:widowControl/>
              <w:suppressAutoHyphens/>
              <w:spacing w:before="0"/>
              <w:jc w:val="left"/>
              <w:rPr>
                <w:rFonts w:ascii="Calibri" w:eastAsia="Calibri" w:hAnsi="Calibri" w:cs="Tahoma"/>
                <w:b/>
                <w:sz w:val="22"/>
                <w:lang w:val="en-GB"/>
              </w:rPr>
            </w:pPr>
            <w:r w:rsidRPr="00B402B2">
              <w:rPr>
                <w:rFonts w:ascii="Calibri" w:eastAsia="Calibri" w:hAnsi="Calibri" w:cs="Tahoma"/>
                <w:b/>
                <w:sz w:val="22"/>
                <w:lang w:val="en-GB"/>
              </w:rPr>
              <w:t>CHFBIL</w:t>
            </w:r>
          </w:p>
          <w:p w14:paraId="1AF689B0" w14:textId="77777777" w:rsidR="00172EE5" w:rsidRPr="00B402B2" w:rsidRDefault="00172EE5" w:rsidP="00172EE5">
            <w:pPr>
              <w:pStyle w:val="Tabelleninhalt"/>
              <w:widowControl/>
              <w:suppressAutoHyphens/>
              <w:spacing w:before="0"/>
              <w:jc w:val="left"/>
              <w:rPr>
                <w:rFonts w:ascii="Calibri" w:eastAsia="Calibri" w:hAnsi="Calibri" w:cs="Tahoma"/>
                <w:b/>
                <w:sz w:val="20"/>
                <w:szCs w:val="20"/>
                <w:lang w:val="en-GB"/>
              </w:rPr>
            </w:pPr>
            <w:r w:rsidRPr="00B402B2">
              <w:rPr>
                <w:rFonts w:ascii="Calibri" w:eastAsia="Calibri" w:hAnsi="Calibri" w:cs="Tahoma"/>
                <w:b/>
                <w:sz w:val="20"/>
                <w:szCs w:val="20"/>
                <w:lang w:val="en-GB"/>
              </w:rPr>
              <w:t>(N=71)</w:t>
            </w:r>
          </w:p>
        </w:tc>
        <w:tc>
          <w:tcPr>
            <w:tcW w:w="881" w:type="dxa"/>
          </w:tcPr>
          <w:p w14:paraId="7F0CF841" w14:textId="77777777" w:rsidR="00172EE5" w:rsidRPr="00B402B2" w:rsidRDefault="00172EE5" w:rsidP="00172EE5">
            <w:pPr>
              <w:pStyle w:val="Tabelleninhalt"/>
              <w:widowControl/>
              <w:suppressAutoHyphens/>
              <w:spacing w:before="0"/>
              <w:jc w:val="left"/>
              <w:rPr>
                <w:rFonts w:ascii="Calibri" w:eastAsia="Calibri" w:hAnsi="Calibri" w:cs="Tahoma"/>
                <w:b/>
                <w:sz w:val="22"/>
                <w:lang w:val="en-GB"/>
              </w:rPr>
            </w:pPr>
            <w:r w:rsidRPr="00B402B2">
              <w:rPr>
                <w:rFonts w:ascii="Calibri" w:eastAsia="Calibri" w:hAnsi="Calibri" w:cs="Tahoma"/>
                <w:b/>
                <w:sz w:val="22"/>
                <w:lang w:val="en-GB"/>
              </w:rPr>
              <w:t>CHFL1</w:t>
            </w:r>
          </w:p>
          <w:p w14:paraId="2F9CD538" w14:textId="77777777" w:rsidR="00172EE5" w:rsidRPr="00B402B2" w:rsidRDefault="00172EE5" w:rsidP="00172EE5">
            <w:pPr>
              <w:pStyle w:val="Tabelleninhalt"/>
              <w:widowControl/>
              <w:suppressAutoHyphens/>
              <w:spacing w:before="0"/>
              <w:jc w:val="left"/>
              <w:rPr>
                <w:rFonts w:ascii="Calibri" w:eastAsia="Calibri" w:hAnsi="Calibri" w:cs="Tahoma"/>
                <w:b/>
                <w:sz w:val="20"/>
                <w:szCs w:val="20"/>
                <w:lang w:val="en-GB"/>
              </w:rPr>
            </w:pPr>
            <w:r w:rsidRPr="00B402B2">
              <w:rPr>
                <w:rFonts w:ascii="Calibri" w:eastAsia="Calibri" w:hAnsi="Calibri" w:cs="Tahoma"/>
                <w:b/>
                <w:sz w:val="20"/>
                <w:szCs w:val="20"/>
                <w:lang w:val="en-GB"/>
              </w:rPr>
              <w:t>(N=20)</w:t>
            </w:r>
          </w:p>
        </w:tc>
        <w:tc>
          <w:tcPr>
            <w:tcW w:w="845" w:type="dxa"/>
          </w:tcPr>
          <w:p w14:paraId="2EAC85B5" w14:textId="77777777" w:rsidR="00172EE5" w:rsidRPr="00B402B2" w:rsidRDefault="00172EE5" w:rsidP="00172EE5">
            <w:pPr>
              <w:pStyle w:val="Tabelleninhalt"/>
              <w:widowControl/>
              <w:suppressAutoHyphens/>
              <w:spacing w:before="0"/>
              <w:jc w:val="left"/>
              <w:rPr>
                <w:rFonts w:ascii="Calibri" w:eastAsia="Calibri" w:hAnsi="Calibri" w:cs="Tahoma"/>
                <w:b/>
                <w:sz w:val="22"/>
                <w:lang w:val="en-GB"/>
              </w:rPr>
            </w:pPr>
            <w:r w:rsidRPr="00B402B2">
              <w:rPr>
                <w:rFonts w:ascii="Calibri" w:eastAsia="Calibri" w:hAnsi="Calibri" w:cs="Tahoma"/>
                <w:b/>
                <w:sz w:val="22"/>
                <w:lang w:val="en-GB"/>
              </w:rPr>
              <w:t>FL1</w:t>
            </w:r>
          </w:p>
          <w:p w14:paraId="2B924BB8" w14:textId="77777777" w:rsidR="00172EE5" w:rsidRPr="00B402B2" w:rsidRDefault="00172EE5" w:rsidP="00172EE5">
            <w:pPr>
              <w:pStyle w:val="Tabelleninhalt"/>
              <w:widowControl/>
              <w:suppressAutoHyphens/>
              <w:spacing w:before="0"/>
              <w:jc w:val="left"/>
              <w:rPr>
                <w:rFonts w:ascii="Calibri" w:eastAsia="Calibri" w:hAnsi="Calibri" w:cs="Tahoma"/>
                <w:b/>
                <w:sz w:val="20"/>
                <w:szCs w:val="20"/>
                <w:lang w:val="en-GB"/>
              </w:rPr>
            </w:pPr>
            <w:r w:rsidRPr="00B402B2">
              <w:rPr>
                <w:rFonts w:ascii="Calibri" w:eastAsia="Calibri" w:hAnsi="Calibri" w:cs="Tahoma"/>
                <w:b/>
                <w:sz w:val="20"/>
                <w:szCs w:val="20"/>
                <w:lang w:val="en-GB"/>
              </w:rPr>
              <w:t>(N= 20)</w:t>
            </w:r>
          </w:p>
        </w:tc>
      </w:tr>
      <w:tr w:rsidR="00A12085" w:rsidRPr="00852A75" w14:paraId="7923A0D8" w14:textId="77777777" w:rsidTr="00B402B2">
        <w:tc>
          <w:tcPr>
            <w:tcW w:w="2449" w:type="dxa"/>
            <w:gridSpan w:val="2"/>
          </w:tcPr>
          <w:p w14:paraId="224B8A94" w14:textId="77777777" w:rsidR="00172EE5" w:rsidRPr="00172EE5" w:rsidRDefault="00172EE5" w:rsidP="00172EE5">
            <w:pPr>
              <w:pStyle w:val="Tabelleninhalt"/>
              <w:widowControl/>
              <w:suppressAutoHyphens/>
              <w:spacing w:before="0"/>
              <w:jc w:val="left"/>
              <w:rPr>
                <w:rFonts w:ascii="Calibri" w:eastAsia="Calibri" w:hAnsi="Calibri" w:cs="Tahoma"/>
                <w:b/>
                <w:sz w:val="22"/>
                <w:lang w:val="en-GB"/>
              </w:rPr>
            </w:pPr>
            <w:r w:rsidRPr="00172EE5">
              <w:rPr>
                <w:rFonts w:ascii="Calibri" w:eastAsia="Calibri" w:hAnsi="Calibri" w:cs="Tahoma"/>
                <w:b/>
                <w:sz w:val="22"/>
                <w:lang w:val="en-GB"/>
              </w:rPr>
              <w:t>Time</w:t>
            </w:r>
          </w:p>
        </w:tc>
        <w:tc>
          <w:tcPr>
            <w:tcW w:w="1069" w:type="dxa"/>
          </w:tcPr>
          <w:p w14:paraId="4710239C" w14:textId="77777777" w:rsidR="00A12085" w:rsidRDefault="00172EE5" w:rsidP="00172EE5">
            <w:pPr>
              <w:pStyle w:val="Tabelleninhalt"/>
              <w:widowControl/>
              <w:suppressAutoHyphens/>
              <w:spacing w:before="0"/>
              <w:jc w:val="left"/>
              <w:rPr>
                <w:rFonts w:ascii="Calibri" w:eastAsia="Calibri" w:hAnsi="Calibri" w:cs="Tahoma"/>
                <w:sz w:val="22"/>
                <w:lang w:val="en-GB"/>
              </w:rPr>
            </w:pPr>
            <w:r w:rsidRPr="00172EE5">
              <w:rPr>
                <w:rFonts w:ascii="Calibri" w:eastAsia="Calibri" w:hAnsi="Calibri" w:cs="Tahoma"/>
                <w:sz w:val="22"/>
                <w:lang w:val="en-GB"/>
              </w:rPr>
              <w:t xml:space="preserve">43 </w:t>
            </w:r>
          </w:p>
          <w:p w14:paraId="5132FB53" w14:textId="77777777" w:rsidR="00172EE5" w:rsidRPr="00172EE5" w:rsidRDefault="00172EE5" w:rsidP="00172EE5">
            <w:pPr>
              <w:pStyle w:val="Tabelleninhalt"/>
              <w:widowControl/>
              <w:suppressAutoHyphens/>
              <w:spacing w:before="0"/>
              <w:jc w:val="left"/>
              <w:rPr>
                <w:rFonts w:ascii="Calibri" w:eastAsia="Calibri" w:hAnsi="Calibri" w:cs="Tahoma"/>
                <w:sz w:val="22"/>
                <w:lang w:val="en-GB"/>
              </w:rPr>
            </w:pPr>
            <w:r w:rsidRPr="00A12085">
              <w:rPr>
                <w:rFonts w:ascii="Calibri" w:eastAsia="Calibri" w:hAnsi="Calibri" w:cs="Tahoma"/>
                <w:color w:val="808080" w:themeColor="background1" w:themeShade="80"/>
                <w:sz w:val="22"/>
                <w:lang w:val="en-GB"/>
              </w:rPr>
              <w:t>(37%)</w:t>
            </w:r>
          </w:p>
        </w:tc>
        <w:tc>
          <w:tcPr>
            <w:tcW w:w="1013" w:type="dxa"/>
          </w:tcPr>
          <w:p w14:paraId="2BE08F52" w14:textId="77777777" w:rsidR="00A12085" w:rsidRDefault="00172EE5" w:rsidP="00172EE5">
            <w:pPr>
              <w:pStyle w:val="Tabelleninhalt"/>
              <w:widowControl/>
              <w:suppressAutoHyphens/>
              <w:spacing w:before="0"/>
              <w:jc w:val="left"/>
              <w:rPr>
                <w:rFonts w:ascii="Calibri" w:eastAsia="Calibri" w:hAnsi="Calibri" w:cs="Tahoma"/>
                <w:sz w:val="22"/>
                <w:lang w:val="en-GB"/>
              </w:rPr>
            </w:pPr>
            <w:r w:rsidRPr="00172EE5">
              <w:rPr>
                <w:rFonts w:ascii="Calibri" w:eastAsia="Calibri" w:hAnsi="Calibri" w:cs="Tahoma"/>
                <w:sz w:val="22"/>
                <w:lang w:val="en-GB"/>
              </w:rPr>
              <w:t>19</w:t>
            </w:r>
          </w:p>
          <w:p w14:paraId="60E71368" w14:textId="77777777" w:rsidR="00172EE5" w:rsidRPr="00172EE5" w:rsidRDefault="00A12085" w:rsidP="00172EE5">
            <w:pPr>
              <w:pStyle w:val="Tabelleninhalt"/>
              <w:widowControl/>
              <w:suppressAutoHyphens/>
              <w:spacing w:before="0"/>
              <w:jc w:val="left"/>
              <w:rPr>
                <w:rFonts w:ascii="Calibri" w:eastAsia="Calibri" w:hAnsi="Calibri" w:cs="Tahoma"/>
                <w:sz w:val="22"/>
                <w:lang w:val="en-GB"/>
              </w:rPr>
            </w:pPr>
            <w:r w:rsidRPr="00A12085">
              <w:rPr>
                <w:rFonts w:ascii="Calibri" w:eastAsia="Calibri" w:hAnsi="Calibri" w:cs="Tahoma"/>
                <w:color w:val="808080" w:themeColor="background1" w:themeShade="80"/>
                <w:sz w:val="22"/>
                <w:lang w:val="en-GB"/>
              </w:rPr>
              <w:t>(</w:t>
            </w:r>
            <w:r w:rsidR="00172EE5" w:rsidRPr="00A12085">
              <w:rPr>
                <w:rFonts w:ascii="Calibri" w:eastAsia="Calibri" w:hAnsi="Calibri" w:cs="Tahoma"/>
                <w:color w:val="808080" w:themeColor="background1" w:themeShade="80"/>
                <w:sz w:val="22"/>
                <w:lang w:val="en-GB"/>
              </w:rPr>
              <w:t>33%)</w:t>
            </w:r>
          </w:p>
        </w:tc>
        <w:tc>
          <w:tcPr>
            <w:tcW w:w="1049" w:type="dxa"/>
          </w:tcPr>
          <w:p w14:paraId="1BE055B9" w14:textId="77777777" w:rsidR="00A12085" w:rsidRDefault="00172EE5" w:rsidP="00172EE5">
            <w:pPr>
              <w:pStyle w:val="Tabelleninhalt"/>
              <w:widowControl/>
              <w:suppressAutoHyphens/>
              <w:spacing w:before="0"/>
              <w:jc w:val="left"/>
              <w:rPr>
                <w:rFonts w:ascii="Calibri" w:eastAsia="Calibri" w:hAnsi="Calibri" w:cs="Tahoma"/>
                <w:sz w:val="22"/>
                <w:lang w:val="en-GB"/>
              </w:rPr>
            </w:pPr>
            <w:r w:rsidRPr="00172EE5">
              <w:rPr>
                <w:rFonts w:ascii="Calibri" w:eastAsia="Calibri" w:hAnsi="Calibri" w:cs="Tahoma"/>
                <w:sz w:val="22"/>
                <w:lang w:val="en-GB"/>
              </w:rPr>
              <w:t>80</w:t>
            </w:r>
          </w:p>
          <w:p w14:paraId="084564FD" w14:textId="77777777" w:rsidR="00172EE5" w:rsidRPr="00172EE5" w:rsidRDefault="00172EE5" w:rsidP="00172EE5">
            <w:pPr>
              <w:pStyle w:val="Tabelleninhalt"/>
              <w:widowControl/>
              <w:suppressAutoHyphens/>
              <w:spacing w:before="0"/>
              <w:jc w:val="left"/>
              <w:rPr>
                <w:rFonts w:ascii="Calibri" w:eastAsia="Calibri" w:hAnsi="Calibri" w:cs="Tahoma"/>
                <w:sz w:val="22"/>
                <w:lang w:val="en-GB"/>
              </w:rPr>
            </w:pPr>
            <w:r w:rsidRPr="00B402B2">
              <w:rPr>
                <w:rFonts w:ascii="Calibri" w:eastAsia="Calibri" w:hAnsi="Calibri" w:cs="Tahoma"/>
                <w:color w:val="808080" w:themeColor="background1" w:themeShade="80"/>
                <w:sz w:val="22"/>
                <w:lang w:val="en-GB"/>
              </w:rPr>
              <w:t>(42%)</w:t>
            </w:r>
          </w:p>
        </w:tc>
        <w:tc>
          <w:tcPr>
            <w:tcW w:w="848" w:type="dxa"/>
          </w:tcPr>
          <w:p w14:paraId="693FFC06" w14:textId="77777777" w:rsidR="00B402B2" w:rsidRDefault="00172EE5" w:rsidP="00172EE5">
            <w:pPr>
              <w:pStyle w:val="Tabelleninhalt"/>
              <w:widowControl/>
              <w:suppressAutoHyphens/>
              <w:spacing w:before="0"/>
              <w:jc w:val="left"/>
              <w:rPr>
                <w:rFonts w:ascii="Calibri" w:eastAsia="Calibri" w:hAnsi="Calibri" w:cs="Tahoma"/>
                <w:sz w:val="22"/>
                <w:lang w:val="en-GB"/>
              </w:rPr>
            </w:pPr>
            <w:r w:rsidRPr="00172EE5">
              <w:rPr>
                <w:rFonts w:ascii="Calibri" w:eastAsia="Calibri" w:hAnsi="Calibri" w:cs="Tahoma"/>
                <w:sz w:val="22"/>
                <w:lang w:val="en-GB"/>
              </w:rPr>
              <w:t>98</w:t>
            </w:r>
          </w:p>
          <w:p w14:paraId="56B46245" w14:textId="77777777" w:rsidR="00172EE5" w:rsidRPr="00172EE5" w:rsidRDefault="00172EE5" w:rsidP="00172EE5">
            <w:pPr>
              <w:pStyle w:val="Tabelleninhalt"/>
              <w:widowControl/>
              <w:suppressAutoHyphens/>
              <w:spacing w:before="0"/>
              <w:jc w:val="left"/>
              <w:rPr>
                <w:rFonts w:ascii="Calibri" w:eastAsia="Calibri" w:hAnsi="Calibri" w:cs="Tahoma"/>
                <w:sz w:val="22"/>
                <w:lang w:val="en-GB"/>
              </w:rPr>
            </w:pPr>
            <w:r w:rsidRPr="00B402B2">
              <w:rPr>
                <w:rFonts w:ascii="Calibri" w:eastAsia="Calibri" w:hAnsi="Calibri" w:cs="Tahoma"/>
                <w:color w:val="808080" w:themeColor="background1" w:themeShade="80"/>
                <w:sz w:val="22"/>
                <w:lang w:val="en-GB"/>
              </w:rPr>
              <w:t>(50%)</w:t>
            </w:r>
          </w:p>
        </w:tc>
        <w:tc>
          <w:tcPr>
            <w:tcW w:w="881" w:type="dxa"/>
          </w:tcPr>
          <w:p w14:paraId="612AE714" w14:textId="77777777" w:rsidR="00B402B2" w:rsidRDefault="00172EE5" w:rsidP="00172EE5">
            <w:pPr>
              <w:pStyle w:val="Tabelleninhalt"/>
              <w:widowControl/>
              <w:suppressAutoHyphens/>
              <w:spacing w:before="0"/>
              <w:jc w:val="left"/>
              <w:rPr>
                <w:rFonts w:ascii="Calibri" w:eastAsia="Calibri" w:hAnsi="Calibri" w:cs="Tahoma"/>
                <w:sz w:val="22"/>
                <w:lang w:val="en-GB"/>
              </w:rPr>
            </w:pPr>
            <w:r w:rsidRPr="00172EE5">
              <w:rPr>
                <w:rFonts w:ascii="Calibri" w:eastAsia="Calibri" w:hAnsi="Calibri" w:cs="Tahoma"/>
                <w:sz w:val="22"/>
                <w:lang w:val="en-GB"/>
              </w:rPr>
              <w:t>32</w:t>
            </w:r>
          </w:p>
          <w:p w14:paraId="45EFC754" w14:textId="77777777" w:rsidR="00172EE5" w:rsidRPr="00172EE5" w:rsidRDefault="00172EE5" w:rsidP="00172EE5">
            <w:pPr>
              <w:pStyle w:val="Tabelleninhalt"/>
              <w:widowControl/>
              <w:suppressAutoHyphens/>
              <w:spacing w:before="0"/>
              <w:jc w:val="left"/>
              <w:rPr>
                <w:rFonts w:ascii="Calibri" w:eastAsia="Calibri" w:hAnsi="Calibri" w:cs="Tahoma"/>
                <w:sz w:val="22"/>
                <w:lang w:val="en-GB"/>
              </w:rPr>
            </w:pPr>
            <w:r w:rsidRPr="00B402B2">
              <w:rPr>
                <w:rFonts w:ascii="Calibri" w:eastAsia="Calibri" w:hAnsi="Calibri" w:cs="Tahoma"/>
                <w:color w:val="808080" w:themeColor="background1" w:themeShade="80"/>
                <w:sz w:val="22"/>
                <w:lang w:val="en-GB"/>
              </w:rPr>
              <w:t>(57%)</w:t>
            </w:r>
          </w:p>
        </w:tc>
        <w:tc>
          <w:tcPr>
            <w:tcW w:w="845" w:type="dxa"/>
          </w:tcPr>
          <w:p w14:paraId="1ABEABEC" w14:textId="77777777" w:rsidR="00B402B2" w:rsidRDefault="00172EE5" w:rsidP="00172EE5">
            <w:pPr>
              <w:pStyle w:val="Tabelleninhalt"/>
              <w:widowControl/>
              <w:suppressAutoHyphens/>
              <w:spacing w:before="0"/>
              <w:jc w:val="left"/>
              <w:rPr>
                <w:rFonts w:ascii="Calibri" w:eastAsia="Calibri" w:hAnsi="Calibri" w:cs="Tahoma"/>
                <w:sz w:val="22"/>
                <w:lang w:val="en-GB"/>
              </w:rPr>
            </w:pPr>
            <w:r w:rsidRPr="00172EE5">
              <w:rPr>
                <w:rFonts w:ascii="Calibri" w:eastAsia="Calibri" w:hAnsi="Calibri" w:cs="Tahoma"/>
                <w:sz w:val="22"/>
                <w:lang w:val="en-GB"/>
              </w:rPr>
              <w:t>34</w:t>
            </w:r>
          </w:p>
          <w:p w14:paraId="1FD63E60" w14:textId="77777777" w:rsidR="00172EE5" w:rsidRPr="00172EE5" w:rsidRDefault="00172EE5" w:rsidP="00172EE5">
            <w:pPr>
              <w:pStyle w:val="Tabelleninhalt"/>
              <w:widowControl/>
              <w:suppressAutoHyphens/>
              <w:spacing w:before="0"/>
              <w:jc w:val="left"/>
              <w:rPr>
                <w:rFonts w:ascii="Calibri" w:eastAsia="Calibri" w:hAnsi="Calibri" w:cs="Tahoma"/>
                <w:sz w:val="22"/>
                <w:lang w:val="en-GB"/>
              </w:rPr>
            </w:pPr>
            <w:r w:rsidRPr="00B402B2">
              <w:rPr>
                <w:rFonts w:ascii="Calibri" w:eastAsia="Calibri" w:hAnsi="Calibri" w:cs="Tahoma"/>
                <w:color w:val="808080" w:themeColor="background1" w:themeShade="80"/>
                <w:sz w:val="22"/>
                <w:lang w:val="en-GB"/>
              </w:rPr>
              <w:t>(60%)</w:t>
            </w:r>
          </w:p>
        </w:tc>
      </w:tr>
      <w:tr w:rsidR="00A12085" w:rsidRPr="00852A75" w14:paraId="16DA537D" w14:textId="77777777" w:rsidTr="00B402B2">
        <w:tc>
          <w:tcPr>
            <w:tcW w:w="1184" w:type="dxa"/>
            <w:vMerge w:val="restart"/>
          </w:tcPr>
          <w:p w14:paraId="66DE729B" w14:textId="77777777" w:rsidR="00172EE5" w:rsidRPr="00172EE5" w:rsidRDefault="00172EE5" w:rsidP="00172EE5">
            <w:pPr>
              <w:pStyle w:val="Tabelleninhalt"/>
              <w:widowControl/>
              <w:suppressAutoHyphens/>
              <w:spacing w:before="0"/>
              <w:jc w:val="left"/>
              <w:rPr>
                <w:rFonts w:ascii="Calibri" w:eastAsia="Calibri" w:hAnsi="Calibri" w:cs="Tahoma"/>
                <w:b/>
                <w:sz w:val="22"/>
                <w:lang w:val="en-GB"/>
              </w:rPr>
            </w:pPr>
            <w:r w:rsidRPr="00172EE5">
              <w:rPr>
                <w:rFonts w:ascii="Calibri" w:eastAsia="Calibri" w:hAnsi="Calibri" w:cs="Tahoma"/>
                <w:b/>
                <w:sz w:val="22"/>
                <w:lang w:val="en-GB"/>
              </w:rPr>
              <w:t>Action -Adverbials</w:t>
            </w:r>
          </w:p>
        </w:tc>
        <w:tc>
          <w:tcPr>
            <w:tcW w:w="1265" w:type="dxa"/>
          </w:tcPr>
          <w:p w14:paraId="7EDF9320" w14:textId="77777777" w:rsidR="00172EE5" w:rsidRPr="00172EE5" w:rsidRDefault="00172EE5" w:rsidP="00172EE5">
            <w:pPr>
              <w:pStyle w:val="Tabelleninhalt"/>
              <w:widowControl/>
              <w:suppressAutoHyphens/>
              <w:spacing w:before="0"/>
              <w:jc w:val="left"/>
              <w:rPr>
                <w:rFonts w:ascii="Calibri" w:eastAsia="Calibri" w:hAnsi="Calibri" w:cs="Tahoma"/>
                <w:b/>
                <w:sz w:val="22"/>
                <w:lang w:val="en-GB"/>
              </w:rPr>
            </w:pPr>
            <w:r w:rsidRPr="00172EE5">
              <w:rPr>
                <w:rFonts w:ascii="Calibri" w:eastAsia="Calibri" w:hAnsi="Calibri" w:cs="Tahoma"/>
                <w:b/>
                <w:sz w:val="22"/>
                <w:lang w:val="en-GB"/>
              </w:rPr>
              <w:t>Contrastive</w:t>
            </w:r>
          </w:p>
        </w:tc>
        <w:tc>
          <w:tcPr>
            <w:tcW w:w="1069" w:type="dxa"/>
          </w:tcPr>
          <w:p w14:paraId="621C2543" w14:textId="77777777" w:rsidR="00172EE5" w:rsidRPr="00A12085" w:rsidRDefault="00172EE5" w:rsidP="00172EE5">
            <w:pPr>
              <w:pStyle w:val="Tabelleninhalt"/>
              <w:widowControl/>
              <w:suppressAutoHyphens/>
              <w:spacing w:before="0"/>
              <w:jc w:val="left"/>
              <w:rPr>
                <w:rFonts w:ascii="Calibri" w:eastAsia="Calibri" w:hAnsi="Calibri" w:cs="Tahoma"/>
                <w:sz w:val="20"/>
                <w:szCs w:val="20"/>
                <w:lang w:val="en-GB"/>
              </w:rPr>
            </w:pPr>
            <w:proofErr w:type="spellStart"/>
            <w:r w:rsidRPr="00A12085">
              <w:rPr>
                <w:rFonts w:ascii="Calibri" w:eastAsia="Calibri" w:hAnsi="Calibri" w:cs="Tahoma"/>
                <w:i/>
                <w:sz w:val="20"/>
                <w:szCs w:val="20"/>
                <w:lang w:val="en-GB"/>
              </w:rPr>
              <w:t>doch</w:t>
            </w:r>
            <w:proofErr w:type="spellEnd"/>
            <w:r w:rsidRPr="00A12085">
              <w:rPr>
                <w:rFonts w:ascii="Calibri" w:eastAsia="Calibri" w:hAnsi="Calibri" w:cs="Tahoma"/>
                <w:sz w:val="20"/>
                <w:szCs w:val="20"/>
                <w:lang w:val="en-GB"/>
              </w:rPr>
              <w:t xml:space="preserve"> (32)</w:t>
            </w:r>
          </w:p>
          <w:p w14:paraId="6CCE783E" w14:textId="77777777" w:rsidR="00172EE5" w:rsidRPr="00A12085" w:rsidRDefault="00172EE5" w:rsidP="00172EE5">
            <w:pPr>
              <w:pStyle w:val="Tabelleninhalt"/>
              <w:widowControl/>
              <w:suppressAutoHyphens/>
              <w:spacing w:before="0"/>
              <w:jc w:val="left"/>
              <w:rPr>
                <w:rFonts w:ascii="Calibri" w:eastAsia="Calibri" w:hAnsi="Calibri" w:cs="Tahoma"/>
                <w:sz w:val="20"/>
                <w:szCs w:val="20"/>
                <w:lang w:val="en-GB"/>
              </w:rPr>
            </w:pPr>
            <w:proofErr w:type="spellStart"/>
            <w:r w:rsidRPr="00A12085">
              <w:rPr>
                <w:rFonts w:ascii="Calibri" w:eastAsia="Calibri" w:hAnsi="Calibri" w:cs="Tahoma"/>
                <w:i/>
                <w:sz w:val="20"/>
                <w:szCs w:val="20"/>
                <w:lang w:val="en-GB"/>
              </w:rPr>
              <w:t>wohl</w:t>
            </w:r>
            <w:proofErr w:type="spellEnd"/>
            <w:r w:rsidRPr="00A12085">
              <w:rPr>
                <w:rFonts w:ascii="Calibri" w:eastAsia="Calibri" w:hAnsi="Calibri" w:cs="Tahoma"/>
                <w:sz w:val="20"/>
                <w:szCs w:val="20"/>
                <w:lang w:val="en-GB"/>
              </w:rPr>
              <w:t xml:space="preserve"> (1)</w:t>
            </w:r>
          </w:p>
          <w:p w14:paraId="47E7DADC" w14:textId="77777777" w:rsidR="00172EE5" w:rsidRPr="00A12085" w:rsidRDefault="00172EE5" w:rsidP="00172EE5">
            <w:pPr>
              <w:pStyle w:val="Tabelleninhalt"/>
              <w:widowControl/>
              <w:suppressAutoHyphens/>
              <w:spacing w:before="0"/>
              <w:jc w:val="left"/>
              <w:rPr>
                <w:rFonts w:ascii="Calibri" w:eastAsia="Calibri" w:hAnsi="Calibri" w:cs="Tahoma"/>
                <w:sz w:val="20"/>
                <w:szCs w:val="20"/>
                <w:lang w:val="en-GB"/>
              </w:rPr>
            </w:pPr>
            <w:r w:rsidRPr="00A12085">
              <w:rPr>
                <w:rFonts w:ascii="Calibri" w:eastAsia="Calibri" w:hAnsi="Calibri" w:cs="Tahoma"/>
                <w:color w:val="808080" w:themeColor="background1" w:themeShade="80"/>
                <w:sz w:val="20"/>
                <w:szCs w:val="20"/>
                <w:lang w:val="en-GB"/>
              </w:rPr>
              <w:t>(28%)</w:t>
            </w:r>
          </w:p>
        </w:tc>
        <w:tc>
          <w:tcPr>
            <w:tcW w:w="1013" w:type="dxa"/>
          </w:tcPr>
          <w:p w14:paraId="24C3F8F9" w14:textId="77777777" w:rsidR="00172EE5" w:rsidRPr="00A12085" w:rsidRDefault="00172EE5" w:rsidP="00172EE5">
            <w:pPr>
              <w:pStyle w:val="Tabelleninhalt"/>
              <w:widowControl/>
              <w:suppressAutoHyphens/>
              <w:spacing w:before="0"/>
              <w:jc w:val="left"/>
              <w:rPr>
                <w:rFonts w:ascii="Calibri" w:eastAsia="Calibri" w:hAnsi="Calibri" w:cs="Tahoma"/>
                <w:sz w:val="20"/>
                <w:szCs w:val="20"/>
                <w:lang w:val="en-GB"/>
              </w:rPr>
            </w:pPr>
            <w:proofErr w:type="spellStart"/>
            <w:r w:rsidRPr="00A12085">
              <w:rPr>
                <w:rFonts w:ascii="Calibri" w:eastAsia="Calibri" w:hAnsi="Calibri" w:cs="Tahoma"/>
                <w:i/>
                <w:sz w:val="20"/>
                <w:szCs w:val="20"/>
                <w:lang w:val="en-GB"/>
              </w:rPr>
              <w:t>doch</w:t>
            </w:r>
            <w:proofErr w:type="spellEnd"/>
            <w:r w:rsidRPr="00A12085">
              <w:rPr>
                <w:rFonts w:ascii="Calibri" w:eastAsia="Calibri" w:hAnsi="Calibri" w:cs="Tahoma"/>
                <w:sz w:val="20"/>
                <w:szCs w:val="20"/>
                <w:lang w:val="en-GB"/>
              </w:rPr>
              <w:t xml:space="preserve"> (5)</w:t>
            </w:r>
          </w:p>
          <w:p w14:paraId="0D333423" w14:textId="77777777" w:rsidR="00A12085" w:rsidRDefault="00A12085" w:rsidP="00172EE5">
            <w:pPr>
              <w:pStyle w:val="Tabelleninhalt"/>
              <w:widowControl/>
              <w:suppressAutoHyphens/>
              <w:spacing w:before="0"/>
              <w:jc w:val="left"/>
              <w:rPr>
                <w:rFonts w:ascii="Calibri" w:eastAsia="Calibri" w:hAnsi="Calibri" w:cs="Tahoma"/>
                <w:color w:val="808080" w:themeColor="background1" w:themeShade="80"/>
                <w:sz w:val="20"/>
                <w:szCs w:val="20"/>
                <w:lang w:val="en-GB"/>
              </w:rPr>
            </w:pPr>
          </w:p>
          <w:p w14:paraId="0063E7BA" w14:textId="77777777" w:rsidR="00172EE5" w:rsidRPr="00A12085" w:rsidRDefault="00172EE5" w:rsidP="00172EE5">
            <w:pPr>
              <w:pStyle w:val="Tabelleninhalt"/>
              <w:widowControl/>
              <w:suppressAutoHyphens/>
              <w:spacing w:before="0"/>
              <w:jc w:val="left"/>
              <w:rPr>
                <w:rFonts w:ascii="Calibri" w:eastAsia="Calibri" w:hAnsi="Calibri" w:cs="Tahoma"/>
                <w:sz w:val="20"/>
                <w:szCs w:val="20"/>
                <w:lang w:val="en-GB"/>
              </w:rPr>
            </w:pPr>
            <w:r w:rsidRPr="00A12085">
              <w:rPr>
                <w:rFonts w:ascii="Calibri" w:eastAsia="Calibri" w:hAnsi="Calibri" w:cs="Tahoma"/>
                <w:color w:val="808080" w:themeColor="background1" w:themeShade="80"/>
                <w:sz w:val="20"/>
                <w:szCs w:val="20"/>
                <w:lang w:val="en-GB"/>
              </w:rPr>
              <w:t>(9%)</w:t>
            </w:r>
          </w:p>
        </w:tc>
        <w:tc>
          <w:tcPr>
            <w:tcW w:w="1049" w:type="dxa"/>
          </w:tcPr>
          <w:p w14:paraId="13BD8937" w14:textId="77777777" w:rsidR="00172EE5" w:rsidRPr="00A12085" w:rsidRDefault="00172EE5" w:rsidP="00172EE5">
            <w:pPr>
              <w:pStyle w:val="Tabelleninhalt"/>
              <w:widowControl/>
              <w:suppressAutoHyphens/>
              <w:spacing w:before="0"/>
              <w:jc w:val="left"/>
              <w:rPr>
                <w:rFonts w:ascii="Calibri" w:eastAsia="Calibri" w:hAnsi="Calibri" w:cs="Tahoma"/>
                <w:sz w:val="20"/>
                <w:szCs w:val="20"/>
                <w:lang w:val="en-GB"/>
              </w:rPr>
            </w:pPr>
            <w:proofErr w:type="spellStart"/>
            <w:r w:rsidRPr="00A12085">
              <w:rPr>
                <w:rFonts w:ascii="Calibri" w:eastAsia="Calibri" w:hAnsi="Calibri" w:cs="Tahoma"/>
                <w:i/>
                <w:sz w:val="20"/>
                <w:szCs w:val="20"/>
                <w:lang w:val="en-GB"/>
              </w:rPr>
              <w:t>doch</w:t>
            </w:r>
            <w:proofErr w:type="spellEnd"/>
            <w:r w:rsidRPr="00A12085">
              <w:rPr>
                <w:rFonts w:ascii="Calibri" w:eastAsia="Calibri" w:hAnsi="Calibri" w:cs="Tahoma"/>
                <w:sz w:val="20"/>
                <w:szCs w:val="20"/>
                <w:lang w:val="en-GB"/>
              </w:rPr>
              <w:t xml:space="preserve"> (16)</w:t>
            </w:r>
          </w:p>
          <w:p w14:paraId="6945B0C3" w14:textId="77777777" w:rsidR="00172EE5" w:rsidRPr="00A12085" w:rsidRDefault="00172EE5" w:rsidP="00172EE5">
            <w:pPr>
              <w:pStyle w:val="Tabelleninhalt"/>
              <w:widowControl/>
              <w:suppressAutoHyphens/>
              <w:spacing w:before="0"/>
              <w:jc w:val="left"/>
              <w:rPr>
                <w:rFonts w:ascii="Calibri" w:eastAsia="Calibri" w:hAnsi="Calibri" w:cs="Tahoma"/>
                <w:sz w:val="20"/>
                <w:szCs w:val="20"/>
                <w:lang w:val="en-GB"/>
              </w:rPr>
            </w:pPr>
            <w:proofErr w:type="spellStart"/>
            <w:r w:rsidRPr="00A12085">
              <w:rPr>
                <w:rFonts w:ascii="Calibri" w:eastAsia="Calibri" w:hAnsi="Calibri" w:cs="Tahoma"/>
                <w:i/>
                <w:sz w:val="20"/>
                <w:szCs w:val="20"/>
                <w:lang w:val="en-GB"/>
              </w:rPr>
              <w:t>wohl</w:t>
            </w:r>
            <w:proofErr w:type="spellEnd"/>
            <w:r w:rsidRPr="00A12085">
              <w:rPr>
                <w:rFonts w:ascii="Calibri" w:eastAsia="Calibri" w:hAnsi="Calibri" w:cs="Tahoma"/>
                <w:sz w:val="20"/>
                <w:szCs w:val="20"/>
                <w:lang w:val="en-GB"/>
              </w:rPr>
              <w:t xml:space="preserve"> (1)</w:t>
            </w:r>
          </w:p>
          <w:p w14:paraId="319B1060" w14:textId="77777777" w:rsidR="00172EE5" w:rsidRPr="00A12085" w:rsidRDefault="00172EE5" w:rsidP="00172EE5">
            <w:pPr>
              <w:pStyle w:val="Tabelleninhalt"/>
              <w:widowControl/>
              <w:suppressAutoHyphens/>
              <w:spacing w:before="0"/>
              <w:jc w:val="left"/>
              <w:rPr>
                <w:rFonts w:ascii="Calibri" w:eastAsia="Calibri" w:hAnsi="Calibri" w:cs="Tahoma"/>
                <w:sz w:val="20"/>
                <w:szCs w:val="20"/>
                <w:lang w:val="en-GB"/>
              </w:rPr>
            </w:pPr>
            <w:r w:rsidRPr="00A12085">
              <w:rPr>
                <w:rFonts w:ascii="Calibri" w:eastAsia="Calibri" w:hAnsi="Calibri" w:cs="Tahoma"/>
                <w:color w:val="808080" w:themeColor="background1" w:themeShade="80"/>
                <w:sz w:val="20"/>
                <w:szCs w:val="20"/>
                <w:lang w:val="en-GB"/>
              </w:rPr>
              <w:t>(9%)</w:t>
            </w:r>
          </w:p>
        </w:tc>
        <w:tc>
          <w:tcPr>
            <w:tcW w:w="848" w:type="dxa"/>
          </w:tcPr>
          <w:p w14:paraId="24CFEF45" w14:textId="77777777" w:rsidR="00172EE5" w:rsidRPr="00A12085" w:rsidRDefault="00172EE5" w:rsidP="00172EE5">
            <w:pPr>
              <w:pStyle w:val="Tabelleninhalt"/>
              <w:widowControl/>
              <w:suppressAutoHyphens/>
              <w:spacing w:before="0"/>
              <w:jc w:val="left"/>
              <w:rPr>
                <w:rFonts w:ascii="Calibri" w:eastAsia="Calibri" w:hAnsi="Calibri" w:cs="Tahoma"/>
                <w:sz w:val="20"/>
                <w:szCs w:val="20"/>
                <w:lang w:val="en-GB"/>
              </w:rPr>
            </w:pPr>
            <w:r w:rsidRPr="00A12085">
              <w:rPr>
                <w:rFonts w:ascii="Calibri" w:eastAsia="Calibri" w:hAnsi="Calibri" w:cs="Tahoma"/>
                <w:sz w:val="20"/>
                <w:szCs w:val="20"/>
                <w:lang w:val="en-GB"/>
              </w:rPr>
              <w:t>-</w:t>
            </w:r>
          </w:p>
        </w:tc>
        <w:tc>
          <w:tcPr>
            <w:tcW w:w="881" w:type="dxa"/>
          </w:tcPr>
          <w:p w14:paraId="581AECFA" w14:textId="77777777" w:rsidR="00172EE5" w:rsidRPr="00A12085" w:rsidRDefault="00172EE5" w:rsidP="00172EE5">
            <w:pPr>
              <w:pStyle w:val="Tabelleninhalt"/>
              <w:widowControl/>
              <w:suppressAutoHyphens/>
              <w:spacing w:before="0"/>
              <w:jc w:val="left"/>
              <w:rPr>
                <w:rFonts w:ascii="Calibri" w:eastAsia="Calibri" w:hAnsi="Calibri" w:cs="Tahoma"/>
                <w:sz w:val="20"/>
                <w:szCs w:val="20"/>
                <w:lang w:val="en-GB"/>
              </w:rPr>
            </w:pPr>
            <w:r w:rsidRPr="00A12085">
              <w:rPr>
                <w:rFonts w:ascii="Calibri" w:eastAsia="Calibri" w:hAnsi="Calibri" w:cs="Tahoma"/>
                <w:sz w:val="20"/>
                <w:szCs w:val="20"/>
                <w:lang w:val="en-GB"/>
              </w:rPr>
              <w:t>-</w:t>
            </w:r>
          </w:p>
        </w:tc>
        <w:tc>
          <w:tcPr>
            <w:tcW w:w="845" w:type="dxa"/>
          </w:tcPr>
          <w:p w14:paraId="1C021488" w14:textId="77777777" w:rsidR="00172EE5" w:rsidRPr="00A12085" w:rsidRDefault="00172EE5" w:rsidP="00172EE5">
            <w:pPr>
              <w:pStyle w:val="Tabelleninhalt"/>
              <w:widowControl/>
              <w:suppressAutoHyphens/>
              <w:spacing w:before="0"/>
              <w:jc w:val="left"/>
              <w:rPr>
                <w:rFonts w:ascii="Calibri" w:eastAsia="Calibri" w:hAnsi="Calibri" w:cs="Tahoma"/>
                <w:sz w:val="20"/>
                <w:szCs w:val="20"/>
                <w:lang w:val="en-GB"/>
              </w:rPr>
            </w:pPr>
            <w:r w:rsidRPr="00A12085">
              <w:rPr>
                <w:rFonts w:ascii="Calibri" w:eastAsia="Calibri" w:hAnsi="Calibri" w:cs="Tahoma"/>
                <w:sz w:val="20"/>
                <w:szCs w:val="20"/>
                <w:lang w:val="en-GB"/>
              </w:rPr>
              <w:t>-</w:t>
            </w:r>
          </w:p>
        </w:tc>
      </w:tr>
      <w:tr w:rsidR="00A12085" w:rsidRPr="00852A75" w14:paraId="45F70764" w14:textId="77777777" w:rsidTr="00B402B2">
        <w:trPr>
          <w:trHeight w:val="1160"/>
        </w:trPr>
        <w:tc>
          <w:tcPr>
            <w:tcW w:w="1184" w:type="dxa"/>
            <w:vMerge/>
          </w:tcPr>
          <w:p w14:paraId="50C1B116" w14:textId="77777777" w:rsidR="00172EE5" w:rsidRPr="00172EE5" w:rsidRDefault="00172EE5" w:rsidP="00172EE5">
            <w:pPr>
              <w:pStyle w:val="Tabelleninhalt"/>
              <w:widowControl/>
              <w:suppressAutoHyphens/>
              <w:spacing w:before="0"/>
              <w:jc w:val="left"/>
              <w:rPr>
                <w:rFonts w:ascii="Calibri" w:eastAsia="Calibri" w:hAnsi="Calibri" w:cs="Tahoma"/>
                <w:b/>
                <w:sz w:val="22"/>
                <w:lang w:val="en-GB"/>
              </w:rPr>
            </w:pPr>
          </w:p>
        </w:tc>
        <w:tc>
          <w:tcPr>
            <w:tcW w:w="1265" w:type="dxa"/>
          </w:tcPr>
          <w:p w14:paraId="31B36831" w14:textId="77777777" w:rsidR="00172EE5" w:rsidRPr="00172EE5" w:rsidRDefault="00172EE5" w:rsidP="00172EE5">
            <w:pPr>
              <w:pStyle w:val="Tabelleninhalt"/>
              <w:widowControl/>
              <w:suppressAutoHyphens/>
              <w:spacing w:before="0"/>
              <w:jc w:val="left"/>
              <w:rPr>
                <w:rFonts w:ascii="Calibri" w:eastAsia="Calibri" w:hAnsi="Calibri" w:cs="Tahoma"/>
                <w:b/>
                <w:sz w:val="22"/>
                <w:lang w:val="en-GB"/>
              </w:rPr>
            </w:pPr>
            <w:r w:rsidRPr="00172EE5">
              <w:rPr>
                <w:rFonts w:ascii="Calibri" w:eastAsia="Calibri" w:hAnsi="Calibri" w:cs="Tahoma"/>
                <w:b/>
                <w:sz w:val="22"/>
                <w:lang w:val="en-GB"/>
              </w:rPr>
              <w:t>Concessive</w:t>
            </w:r>
          </w:p>
        </w:tc>
        <w:tc>
          <w:tcPr>
            <w:tcW w:w="1069" w:type="dxa"/>
          </w:tcPr>
          <w:p w14:paraId="4AB0F96A" w14:textId="77777777" w:rsidR="00172EE5" w:rsidRPr="00A12085" w:rsidRDefault="00172EE5" w:rsidP="00172EE5">
            <w:pPr>
              <w:pStyle w:val="Tabelleninhalt"/>
              <w:widowControl/>
              <w:suppressAutoHyphens/>
              <w:spacing w:before="0"/>
              <w:jc w:val="left"/>
              <w:rPr>
                <w:rFonts w:ascii="Calibri" w:eastAsia="Calibri" w:hAnsi="Calibri" w:cs="Tahoma"/>
                <w:sz w:val="20"/>
                <w:szCs w:val="20"/>
                <w:lang w:val="en-GB"/>
              </w:rPr>
            </w:pPr>
            <w:r w:rsidRPr="00A12085">
              <w:rPr>
                <w:rFonts w:ascii="Calibri" w:eastAsia="Calibri" w:hAnsi="Calibri" w:cs="Tahoma"/>
                <w:sz w:val="20"/>
                <w:szCs w:val="20"/>
                <w:lang w:val="en-GB"/>
              </w:rPr>
              <w:t>-</w:t>
            </w:r>
          </w:p>
        </w:tc>
        <w:tc>
          <w:tcPr>
            <w:tcW w:w="1013" w:type="dxa"/>
          </w:tcPr>
          <w:p w14:paraId="025D3AA4" w14:textId="77777777" w:rsidR="00172EE5" w:rsidRPr="00A12085" w:rsidRDefault="00172EE5" w:rsidP="00172EE5">
            <w:pPr>
              <w:pStyle w:val="Tabelleninhalt"/>
              <w:widowControl/>
              <w:suppressAutoHyphens/>
              <w:spacing w:before="0"/>
              <w:jc w:val="left"/>
              <w:rPr>
                <w:rFonts w:ascii="Calibri" w:eastAsia="Calibri" w:hAnsi="Calibri" w:cs="Tahoma"/>
                <w:sz w:val="20"/>
                <w:szCs w:val="20"/>
                <w:lang w:val="en-GB"/>
              </w:rPr>
            </w:pPr>
            <w:proofErr w:type="spellStart"/>
            <w:r w:rsidRPr="00A12085">
              <w:rPr>
                <w:rFonts w:ascii="Calibri" w:eastAsia="Calibri" w:hAnsi="Calibri" w:cs="Tahoma"/>
                <w:i/>
                <w:sz w:val="20"/>
                <w:szCs w:val="20"/>
                <w:lang w:val="en-GB"/>
              </w:rPr>
              <w:t>glich</w:t>
            </w:r>
            <w:proofErr w:type="spellEnd"/>
            <w:r w:rsidRPr="00A12085">
              <w:rPr>
                <w:rFonts w:ascii="Calibri" w:eastAsia="Calibri" w:hAnsi="Calibri" w:cs="Tahoma"/>
                <w:sz w:val="20"/>
                <w:szCs w:val="20"/>
                <w:lang w:val="en-GB"/>
              </w:rPr>
              <w:t xml:space="preserve"> (2)</w:t>
            </w:r>
          </w:p>
          <w:p w14:paraId="4D9F64F8" w14:textId="77777777" w:rsidR="00172EE5" w:rsidRPr="00A12085" w:rsidRDefault="00172EE5" w:rsidP="00172EE5">
            <w:pPr>
              <w:pStyle w:val="Tabelleninhalt"/>
              <w:widowControl/>
              <w:suppressAutoHyphens/>
              <w:spacing w:before="0"/>
              <w:jc w:val="left"/>
              <w:rPr>
                <w:rFonts w:ascii="Calibri" w:eastAsia="Calibri" w:hAnsi="Calibri" w:cs="Tahoma"/>
                <w:sz w:val="20"/>
                <w:szCs w:val="20"/>
                <w:lang w:val="en-GB"/>
              </w:rPr>
            </w:pPr>
          </w:p>
          <w:p w14:paraId="76F14B32" w14:textId="77777777" w:rsidR="00172EE5" w:rsidRPr="00A12085" w:rsidRDefault="00172EE5" w:rsidP="00172EE5">
            <w:pPr>
              <w:pStyle w:val="Tabelleninhalt"/>
              <w:widowControl/>
              <w:suppressAutoHyphens/>
              <w:spacing w:before="0"/>
              <w:jc w:val="left"/>
              <w:rPr>
                <w:rFonts w:ascii="Calibri" w:eastAsia="Calibri" w:hAnsi="Calibri" w:cs="Tahoma"/>
                <w:sz w:val="20"/>
                <w:szCs w:val="20"/>
                <w:lang w:val="en-GB"/>
              </w:rPr>
            </w:pPr>
          </w:p>
          <w:p w14:paraId="21DEAA7D" w14:textId="77777777" w:rsidR="00172EE5" w:rsidRPr="00A12085" w:rsidRDefault="00172EE5" w:rsidP="00172EE5">
            <w:pPr>
              <w:pStyle w:val="Tabelleninhalt"/>
              <w:widowControl/>
              <w:suppressAutoHyphens/>
              <w:spacing w:before="0"/>
              <w:jc w:val="left"/>
              <w:rPr>
                <w:rFonts w:ascii="Calibri" w:eastAsia="Calibri" w:hAnsi="Calibri" w:cs="Tahoma"/>
                <w:sz w:val="20"/>
                <w:szCs w:val="20"/>
                <w:lang w:val="en-GB"/>
              </w:rPr>
            </w:pPr>
          </w:p>
          <w:p w14:paraId="763F317B" w14:textId="77777777" w:rsidR="00A12085" w:rsidRDefault="00A12085" w:rsidP="00172EE5">
            <w:pPr>
              <w:pStyle w:val="Tabelleninhalt"/>
              <w:widowControl/>
              <w:suppressAutoHyphens/>
              <w:spacing w:before="0"/>
              <w:jc w:val="left"/>
              <w:rPr>
                <w:rFonts w:ascii="Calibri" w:eastAsia="Calibri" w:hAnsi="Calibri" w:cs="Tahoma"/>
                <w:sz w:val="20"/>
                <w:szCs w:val="20"/>
                <w:lang w:val="en-GB"/>
              </w:rPr>
            </w:pPr>
          </w:p>
          <w:p w14:paraId="715A4519" w14:textId="77777777" w:rsidR="00172EE5" w:rsidRPr="00A12085" w:rsidRDefault="00A12085" w:rsidP="00172EE5">
            <w:pPr>
              <w:pStyle w:val="Tabelleninhalt"/>
              <w:widowControl/>
              <w:suppressAutoHyphens/>
              <w:spacing w:before="0"/>
              <w:jc w:val="left"/>
              <w:rPr>
                <w:rFonts w:ascii="Calibri" w:eastAsia="Calibri" w:hAnsi="Calibri" w:cs="Tahoma"/>
                <w:sz w:val="20"/>
                <w:szCs w:val="20"/>
                <w:lang w:val="en-GB"/>
              </w:rPr>
            </w:pPr>
            <w:r w:rsidRPr="00A12085">
              <w:rPr>
                <w:rFonts w:ascii="Calibri" w:eastAsia="Calibri" w:hAnsi="Calibri" w:cs="Tahoma"/>
                <w:color w:val="808080" w:themeColor="background1" w:themeShade="80"/>
                <w:sz w:val="20"/>
                <w:szCs w:val="20"/>
                <w:lang w:val="en-GB"/>
              </w:rPr>
              <w:t>(</w:t>
            </w:r>
            <w:r w:rsidR="00172EE5" w:rsidRPr="00A12085">
              <w:rPr>
                <w:rFonts w:ascii="Calibri" w:eastAsia="Calibri" w:hAnsi="Calibri" w:cs="Tahoma"/>
                <w:color w:val="808080" w:themeColor="background1" w:themeShade="80"/>
                <w:sz w:val="20"/>
                <w:szCs w:val="20"/>
                <w:lang w:val="en-GB"/>
              </w:rPr>
              <w:t>4%)</w:t>
            </w:r>
          </w:p>
        </w:tc>
        <w:tc>
          <w:tcPr>
            <w:tcW w:w="1049" w:type="dxa"/>
          </w:tcPr>
          <w:p w14:paraId="2F19D561" w14:textId="77777777" w:rsidR="00172EE5" w:rsidRPr="00A12085" w:rsidRDefault="00172EE5" w:rsidP="00172EE5">
            <w:pPr>
              <w:pStyle w:val="Tabelleninhalt"/>
              <w:widowControl/>
              <w:suppressAutoHyphens/>
              <w:spacing w:before="0"/>
              <w:jc w:val="left"/>
              <w:rPr>
                <w:rFonts w:ascii="Calibri" w:eastAsia="Calibri" w:hAnsi="Calibri" w:cs="Tahoma"/>
                <w:sz w:val="20"/>
                <w:szCs w:val="20"/>
                <w:lang w:val="en-GB"/>
              </w:rPr>
            </w:pPr>
            <w:proofErr w:type="spellStart"/>
            <w:r w:rsidRPr="00A12085">
              <w:rPr>
                <w:rFonts w:ascii="Calibri" w:eastAsia="Calibri" w:hAnsi="Calibri" w:cs="Tahoma"/>
                <w:i/>
                <w:sz w:val="20"/>
                <w:szCs w:val="20"/>
                <w:lang w:val="en-GB"/>
              </w:rPr>
              <w:t>glich</w:t>
            </w:r>
            <w:proofErr w:type="spellEnd"/>
            <w:r w:rsidRPr="00A12085">
              <w:rPr>
                <w:rFonts w:ascii="Calibri" w:eastAsia="Calibri" w:hAnsi="Calibri" w:cs="Tahoma"/>
                <w:sz w:val="20"/>
                <w:szCs w:val="20"/>
                <w:lang w:val="en-GB"/>
              </w:rPr>
              <w:t xml:space="preserve"> (18)</w:t>
            </w:r>
          </w:p>
          <w:p w14:paraId="0D1BC97A" w14:textId="77777777" w:rsidR="00172EE5" w:rsidRPr="00A12085" w:rsidRDefault="00172EE5" w:rsidP="00172EE5">
            <w:pPr>
              <w:pStyle w:val="Tabelleninhalt"/>
              <w:widowControl/>
              <w:suppressAutoHyphens/>
              <w:spacing w:before="0"/>
              <w:jc w:val="left"/>
              <w:rPr>
                <w:rFonts w:ascii="Calibri" w:eastAsia="Calibri" w:hAnsi="Calibri" w:cs="Tahoma"/>
                <w:sz w:val="20"/>
                <w:szCs w:val="20"/>
                <w:lang w:val="en-GB"/>
              </w:rPr>
            </w:pPr>
            <w:proofErr w:type="spellStart"/>
            <w:r w:rsidRPr="00A12085">
              <w:rPr>
                <w:rFonts w:ascii="Calibri" w:eastAsia="Calibri" w:hAnsi="Calibri" w:cs="Tahoma"/>
                <w:i/>
                <w:sz w:val="20"/>
                <w:szCs w:val="20"/>
                <w:lang w:val="en-GB"/>
              </w:rPr>
              <w:t>trotzdem</w:t>
            </w:r>
            <w:proofErr w:type="spellEnd"/>
            <w:r w:rsidRPr="00A12085">
              <w:rPr>
                <w:rFonts w:ascii="Calibri" w:eastAsia="Calibri" w:hAnsi="Calibri" w:cs="Tahoma"/>
                <w:sz w:val="20"/>
                <w:szCs w:val="20"/>
                <w:lang w:val="en-GB"/>
              </w:rPr>
              <w:t xml:space="preserve"> (4) </w:t>
            </w:r>
          </w:p>
          <w:p w14:paraId="7E0CFB9F" w14:textId="77777777" w:rsidR="00172EE5" w:rsidRPr="00A12085" w:rsidRDefault="00172EE5" w:rsidP="00172EE5">
            <w:pPr>
              <w:pStyle w:val="Tabelleninhalt"/>
              <w:widowControl/>
              <w:suppressAutoHyphens/>
              <w:spacing w:before="0"/>
              <w:jc w:val="left"/>
              <w:rPr>
                <w:rFonts w:ascii="Calibri" w:eastAsia="Calibri" w:hAnsi="Calibri" w:cs="Tahoma"/>
                <w:sz w:val="20"/>
                <w:szCs w:val="20"/>
                <w:lang w:val="en-GB"/>
              </w:rPr>
            </w:pPr>
          </w:p>
          <w:p w14:paraId="531E0CB4" w14:textId="77777777" w:rsidR="00A12085" w:rsidRDefault="00A12085" w:rsidP="00172EE5">
            <w:pPr>
              <w:pStyle w:val="Tabelleninhalt"/>
              <w:widowControl/>
              <w:suppressAutoHyphens/>
              <w:spacing w:before="0"/>
              <w:jc w:val="left"/>
              <w:rPr>
                <w:rFonts w:ascii="Calibri" w:eastAsia="Calibri" w:hAnsi="Calibri" w:cs="Tahoma"/>
                <w:sz w:val="20"/>
                <w:szCs w:val="20"/>
                <w:lang w:val="en-GB"/>
              </w:rPr>
            </w:pPr>
          </w:p>
          <w:p w14:paraId="42DA3EAA" w14:textId="77777777" w:rsidR="00172EE5" w:rsidRPr="00A12085" w:rsidRDefault="00172EE5" w:rsidP="00172EE5">
            <w:pPr>
              <w:pStyle w:val="Tabelleninhalt"/>
              <w:widowControl/>
              <w:suppressAutoHyphens/>
              <w:spacing w:before="0"/>
              <w:jc w:val="left"/>
              <w:rPr>
                <w:rFonts w:ascii="Calibri" w:eastAsia="Calibri" w:hAnsi="Calibri" w:cs="Tahoma"/>
                <w:sz w:val="20"/>
                <w:szCs w:val="20"/>
                <w:lang w:val="en-GB"/>
              </w:rPr>
            </w:pPr>
            <w:r w:rsidRPr="00A12085">
              <w:rPr>
                <w:rFonts w:ascii="Calibri" w:eastAsia="Calibri" w:hAnsi="Calibri" w:cs="Tahoma"/>
                <w:color w:val="808080" w:themeColor="background1" w:themeShade="80"/>
                <w:sz w:val="20"/>
                <w:szCs w:val="20"/>
                <w:lang w:val="en-GB"/>
              </w:rPr>
              <w:t>(12%)</w:t>
            </w:r>
          </w:p>
        </w:tc>
        <w:tc>
          <w:tcPr>
            <w:tcW w:w="848" w:type="dxa"/>
          </w:tcPr>
          <w:p w14:paraId="49A2E177" w14:textId="77777777" w:rsidR="00172EE5" w:rsidRPr="00A12085" w:rsidRDefault="00172EE5" w:rsidP="00172EE5">
            <w:pPr>
              <w:pStyle w:val="Tabelleninhalt"/>
              <w:widowControl/>
              <w:suppressAutoHyphens/>
              <w:spacing w:before="0"/>
              <w:jc w:val="left"/>
              <w:rPr>
                <w:rFonts w:ascii="Calibri" w:eastAsia="Calibri" w:hAnsi="Calibri" w:cs="Tahoma"/>
                <w:sz w:val="20"/>
                <w:szCs w:val="20"/>
                <w:lang w:val="en-GB"/>
              </w:rPr>
            </w:pPr>
            <w:proofErr w:type="spellStart"/>
            <w:r w:rsidRPr="00A12085">
              <w:rPr>
                <w:rFonts w:ascii="Calibri" w:eastAsia="Calibri" w:hAnsi="Calibri" w:cs="Tahoma"/>
                <w:i/>
                <w:sz w:val="20"/>
                <w:szCs w:val="20"/>
                <w:lang w:val="en-GB"/>
              </w:rPr>
              <w:t>quand</w:t>
            </w:r>
            <w:proofErr w:type="spellEnd"/>
            <w:r w:rsidRPr="00A12085">
              <w:rPr>
                <w:rFonts w:ascii="Calibri" w:eastAsia="Calibri" w:hAnsi="Calibri" w:cs="Tahoma"/>
                <w:i/>
                <w:sz w:val="20"/>
                <w:szCs w:val="20"/>
                <w:lang w:val="en-GB"/>
              </w:rPr>
              <w:t xml:space="preserve"> </w:t>
            </w:r>
            <w:proofErr w:type="spellStart"/>
            <w:r w:rsidRPr="00A12085">
              <w:rPr>
                <w:rFonts w:ascii="Calibri" w:eastAsia="Calibri" w:hAnsi="Calibri" w:cs="Tahoma"/>
                <w:i/>
                <w:sz w:val="20"/>
                <w:szCs w:val="20"/>
                <w:lang w:val="en-GB"/>
              </w:rPr>
              <w:t>même</w:t>
            </w:r>
            <w:proofErr w:type="spellEnd"/>
            <w:r w:rsidRPr="00A12085">
              <w:rPr>
                <w:rFonts w:ascii="Calibri" w:eastAsia="Calibri" w:hAnsi="Calibri" w:cs="Tahoma"/>
                <w:sz w:val="20"/>
                <w:szCs w:val="20"/>
                <w:lang w:val="en-GB"/>
              </w:rPr>
              <w:t xml:space="preserve"> (23)</w:t>
            </w:r>
          </w:p>
          <w:p w14:paraId="08B066AE" w14:textId="77777777" w:rsidR="00172EE5" w:rsidRPr="00A12085" w:rsidRDefault="00172EE5" w:rsidP="00172EE5">
            <w:pPr>
              <w:pStyle w:val="Tabelleninhalt"/>
              <w:widowControl/>
              <w:suppressAutoHyphens/>
              <w:spacing w:before="0"/>
              <w:jc w:val="left"/>
              <w:rPr>
                <w:rFonts w:ascii="Calibri" w:eastAsia="Calibri" w:hAnsi="Calibri" w:cs="Tahoma"/>
                <w:sz w:val="20"/>
                <w:szCs w:val="20"/>
                <w:lang w:val="en-GB"/>
              </w:rPr>
            </w:pPr>
          </w:p>
          <w:p w14:paraId="725FC985" w14:textId="77777777" w:rsidR="00A12085" w:rsidRPr="00A12085" w:rsidRDefault="00A12085" w:rsidP="00172EE5">
            <w:pPr>
              <w:pStyle w:val="Tabelleninhalt"/>
              <w:widowControl/>
              <w:suppressAutoHyphens/>
              <w:spacing w:before="0"/>
              <w:jc w:val="left"/>
              <w:rPr>
                <w:rFonts w:ascii="Calibri" w:eastAsia="Calibri" w:hAnsi="Calibri" w:cs="Tahoma"/>
                <w:sz w:val="20"/>
                <w:szCs w:val="20"/>
                <w:lang w:val="en-GB"/>
              </w:rPr>
            </w:pPr>
          </w:p>
          <w:p w14:paraId="5FC2E8E1" w14:textId="77777777" w:rsidR="00172EE5" w:rsidRPr="00A12085" w:rsidRDefault="00172EE5" w:rsidP="00172EE5">
            <w:pPr>
              <w:pStyle w:val="Tabelleninhalt"/>
              <w:widowControl/>
              <w:suppressAutoHyphens/>
              <w:spacing w:before="0"/>
              <w:jc w:val="left"/>
              <w:rPr>
                <w:rFonts w:ascii="Calibri" w:eastAsia="Calibri" w:hAnsi="Calibri" w:cs="Tahoma"/>
                <w:sz w:val="20"/>
                <w:szCs w:val="20"/>
                <w:lang w:val="en-GB"/>
              </w:rPr>
            </w:pPr>
            <w:r w:rsidRPr="00A12085">
              <w:rPr>
                <w:rFonts w:ascii="Calibri" w:eastAsia="Calibri" w:hAnsi="Calibri" w:cs="Tahoma"/>
                <w:color w:val="808080" w:themeColor="background1" w:themeShade="80"/>
                <w:sz w:val="20"/>
                <w:szCs w:val="20"/>
                <w:lang w:val="en-GB"/>
              </w:rPr>
              <w:t>(12%)</w:t>
            </w:r>
          </w:p>
        </w:tc>
        <w:tc>
          <w:tcPr>
            <w:tcW w:w="881" w:type="dxa"/>
          </w:tcPr>
          <w:p w14:paraId="536CD96D" w14:textId="77777777" w:rsidR="00172EE5" w:rsidRPr="00A12085" w:rsidRDefault="00172EE5" w:rsidP="00172EE5">
            <w:pPr>
              <w:pStyle w:val="Tabelleninhalt"/>
              <w:widowControl/>
              <w:suppressAutoHyphens/>
              <w:spacing w:before="0"/>
              <w:jc w:val="left"/>
              <w:rPr>
                <w:rFonts w:ascii="Calibri" w:eastAsia="Calibri" w:hAnsi="Calibri" w:cs="Tahoma"/>
                <w:sz w:val="20"/>
                <w:szCs w:val="20"/>
              </w:rPr>
            </w:pPr>
            <w:r w:rsidRPr="00A12085">
              <w:rPr>
                <w:rFonts w:ascii="Calibri" w:eastAsia="Calibri" w:hAnsi="Calibri" w:cs="Tahoma"/>
                <w:i/>
                <w:sz w:val="20"/>
                <w:szCs w:val="20"/>
              </w:rPr>
              <w:t>quand même</w:t>
            </w:r>
            <w:r w:rsidRPr="00A12085">
              <w:rPr>
                <w:rFonts w:ascii="Calibri" w:eastAsia="Calibri" w:hAnsi="Calibri" w:cs="Tahoma"/>
                <w:sz w:val="20"/>
                <w:szCs w:val="20"/>
              </w:rPr>
              <w:t xml:space="preserve"> (3)</w:t>
            </w:r>
          </w:p>
          <w:p w14:paraId="11DE14B3" w14:textId="77777777" w:rsidR="00172EE5" w:rsidRPr="00A12085" w:rsidRDefault="00172EE5" w:rsidP="00172EE5">
            <w:pPr>
              <w:pStyle w:val="Tabelleninhalt"/>
              <w:widowControl/>
              <w:suppressAutoHyphens/>
              <w:spacing w:before="0"/>
              <w:jc w:val="left"/>
              <w:rPr>
                <w:rFonts w:ascii="Calibri" w:eastAsia="Calibri" w:hAnsi="Calibri" w:cs="Tahoma"/>
                <w:sz w:val="20"/>
                <w:szCs w:val="20"/>
              </w:rPr>
            </w:pPr>
            <w:r w:rsidRPr="00A12085">
              <w:rPr>
                <w:rFonts w:ascii="Calibri" w:eastAsia="Calibri" w:hAnsi="Calibri" w:cs="Tahoma"/>
                <w:i/>
                <w:sz w:val="20"/>
                <w:szCs w:val="20"/>
              </w:rPr>
              <w:t>tout de même</w:t>
            </w:r>
            <w:r w:rsidRPr="00A12085">
              <w:rPr>
                <w:rFonts w:ascii="Calibri" w:eastAsia="Calibri" w:hAnsi="Calibri" w:cs="Tahoma"/>
                <w:sz w:val="20"/>
                <w:szCs w:val="20"/>
              </w:rPr>
              <w:t xml:space="preserve"> (1)</w:t>
            </w:r>
          </w:p>
          <w:p w14:paraId="0FCCD24D" w14:textId="77777777" w:rsidR="00172EE5" w:rsidRPr="00A12085" w:rsidRDefault="00172EE5" w:rsidP="00172EE5">
            <w:pPr>
              <w:pStyle w:val="Tabelleninhalt"/>
              <w:widowControl/>
              <w:suppressAutoHyphens/>
              <w:spacing w:before="0"/>
              <w:jc w:val="left"/>
              <w:rPr>
                <w:rFonts w:ascii="Calibri" w:eastAsia="Calibri" w:hAnsi="Calibri" w:cs="Tahoma"/>
                <w:sz w:val="20"/>
                <w:szCs w:val="20"/>
                <w:lang w:val="en-GB"/>
              </w:rPr>
            </w:pPr>
            <w:r w:rsidRPr="00A12085">
              <w:rPr>
                <w:rFonts w:ascii="Calibri" w:eastAsia="Calibri" w:hAnsi="Calibri" w:cs="Tahoma"/>
                <w:color w:val="808080" w:themeColor="background1" w:themeShade="80"/>
                <w:sz w:val="20"/>
                <w:szCs w:val="20"/>
                <w:lang w:val="en-GB"/>
              </w:rPr>
              <w:t>(7%)</w:t>
            </w:r>
          </w:p>
        </w:tc>
        <w:tc>
          <w:tcPr>
            <w:tcW w:w="845" w:type="dxa"/>
          </w:tcPr>
          <w:p w14:paraId="3FAC7B16" w14:textId="77777777" w:rsidR="00172EE5" w:rsidRPr="00A12085" w:rsidRDefault="00172EE5" w:rsidP="00172EE5">
            <w:pPr>
              <w:pStyle w:val="Tabelleninhalt"/>
              <w:widowControl/>
              <w:suppressAutoHyphens/>
              <w:spacing w:before="0"/>
              <w:jc w:val="left"/>
              <w:rPr>
                <w:rFonts w:ascii="Calibri" w:eastAsia="Calibri" w:hAnsi="Calibri" w:cs="Tahoma"/>
                <w:sz w:val="20"/>
                <w:szCs w:val="20"/>
              </w:rPr>
            </w:pPr>
            <w:r w:rsidRPr="00A12085">
              <w:rPr>
                <w:rFonts w:ascii="Calibri" w:eastAsia="Calibri" w:hAnsi="Calibri" w:cs="Tahoma"/>
                <w:i/>
                <w:sz w:val="20"/>
                <w:szCs w:val="20"/>
              </w:rPr>
              <w:t>quand même</w:t>
            </w:r>
            <w:r w:rsidRPr="00A12085">
              <w:rPr>
                <w:rFonts w:ascii="Calibri" w:eastAsia="Calibri" w:hAnsi="Calibri" w:cs="Tahoma"/>
                <w:sz w:val="20"/>
                <w:szCs w:val="20"/>
              </w:rPr>
              <w:t xml:space="preserve"> (4)</w:t>
            </w:r>
          </w:p>
          <w:p w14:paraId="56FACDC9" w14:textId="77777777" w:rsidR="00172EE5" w:rsidRPr="00A12085" w:rsidRDefault="00172EE5" w:rsidP="00172EE5">
            <w:pPr>
              <w:pStyle w:val="Tabelleninhalt"/>
              <w:widowControl/>
              <w:suppressAutoHyphens/>
              <w:spacing w:before="0"/>
              <w:jc w:val="left"/>
              <w:rPr>
                <w:rFonts w:ascii="Calibri" w:eastAsia="Calibri" w:hAnsi="Calibri" w:cs="Tahoma"/>
                <w:sz w:val="20"/>
                <w:szCs w:val="20"/>
              </w:rPr>
            </w:pPr>
            <w:r w:rsidRPr="00A12085">
              <w:rPr>
                <w:rFonts w:ascii="Calibri" w:eastAsia="Calibri" w:hAnsi="Calibri" w:cs="Tahoma"/>
                <w:i/>
                <w:sz w:val="20"/>
                <w:szCs w:val="20"/>
              </w:rPr>
              <w:t>tout de même</w:t>
            </w:r>
            <w:r w:rsidRPr="00A12085">
              <w:rPr>
                <w:rFonts w:ascii="Calibri" w:eastAsia="Calibri" w:hAnsi="Calibri" w:cs="Tahoma"/>
                <w:sz w:val="20"/>
                <w:szCs w:val="20"/>
              </w:rPr>
              <w:t xml:space="preserve"> (1)</w:t>
            </w:r>
          </w:p>
          <w:p w14:paraId="6EB58D34" w14:textId="77777777" w:rsidR="00172EE5" w:rsidRPr="00A12085" w:rsidRDefault="00172EE5" w:rsidP="00172EE5">
            <w:pPr>
              <w:pStyle w:val="Tabelleninhalt"/>
              <w:widowControl/>
              <w:suppressAutoHyphens/>
              <w:spacing w:before="0"/>
              <w:jc w:val="left"/>
              <w:rPr>
                <w:rFonts w:ascii="Calibri" w:eastAsia="Calibri" w:hAnsi="Calibri" w:cs="Tahoma"/>
                <w:sz w:val="20"/>
                <w:szCs w:val="20"/>
                <w:lang w:val="en-GB"/>
              </w:rPr>
            </w:pPr>
            <w:r w:rsidRPr="00A12085">
              <w:rPr>
                <w:rFonts w:ascii="Calibri" w:eastAsia="Calibri" w:hAnsi="Calibri" w:cs="Tahoma"/>
                <w:color w:val="808080" w:themeColor="background1" w:themeShade="80"/>
                <w:sz w:val="20"/>
                <w:szCs w:val="20"/>
                <w:lang w:val="en-GB"/>
              </w:rPr>
              <w:t>(8%)</w:t>
            </w:r>
          </w:p>
        </w:tc>
      </w:tr>
      <w:tr w:rsidR="00A12085" w:rsidRPr="00852A75" w14:paraId="6797DF53" w14:textId="77777777" w:rsidTr="00B402B2">
        <w:tc>
          <w:tcPr>
            <w:tcW w:w="2449" w:type="dxa"/>
            <w:gridSpan w:val="2"/>
            <w:tcBorders>
              <w:bottom w:val="single" w:sz="12" w:space="0" w:color="auto"/>
            </w:tcBorders>
          </w:tcPr>
          <w:p w14:paraId="30E358C7" w14:textId="77777777" w:rsidR="00172EE5" w:rsidRPr="00172EE5" w:rsidRDefault="00172EE5" w:rsidP="00172EE5">
            <w:pPr>
              <w:pStyle w:val="Tabelleninhalt"/>
              <w:widowControl/>
              <w:suppressAutoHyphens/>
              <w:spacing w:before="0"/>
              <w:jc w:val="left"/>
              <w:rPr>
                <w:rFonts w:ascii="Calibri" w:eastAsia="Calibri" w:hAnsi="Calibri" w:cs="Tahoma"/>
                <w:b/>
                <w:sz w:val="22"/>
                <w:lang w:val="en-GB"/>
              </w:rPr>
            </w:pPr>
            <w:r w:rsidRPr="00172EE5">
              <w:rPr>
                <w:rFonts w:ascii="Calibri" w:eastAsia="Calibri" w:hAnsi="Calibri" w:cs="Tahoma"/>
                <w:b/>
                <w:sz w:val="22"/>
                <w:lang w:val="en-GB"/>
              </w:rPr>
              <w:t>Action – Enrichments of the predicate</w:t>
            </w:r>
          </w:p>
        </w:tc>
        <w:tc>
          <w:tcPr>
            <w:tcW w:w="1069" w:type="dxa"/>
            <w:tcBorders>
              <w:bottom w:val="single" w:sz="12" w:space="0" w:color="auto"/>
            </w:tcBorders>
          </w:tcPr>
          <w:p w14:paraId="1CD18EC8" w14:textId="77777777" w:rsidR="00172EE5" w:rsidRPr="00A12085" w:rsidRDefault="00172EE5" w:rsidP="00172EE5">
            <w:pPr>
              <w:pStyle w:val="Tabelleninhalt"/>
              <w:widowControl/>
              <w:suppressAutoHyphens/>
              <w:spacing w:before="0"/>
              <w:jc w:val="left"/>
              <w:rPr>
                <w:rFonts w:ascii="Calibri" w:eastAsia="Calibri" w:hAnsi="Calibri" w:cs="Tahoma"/>
                <w:sz w:val="22"/>
                <w:lang w:val="en-GB"/>
              </w:rPr>
            </w:pPr>
            <w:r w:rsidRPr="00A12085">
              <w:rPr>
                <w:rFonts w:ascii="Calibri" w:eastAsia="Calibri" w:hAnsi="Calibri" w:cs="Tahoma"/>
                <w:sz w:val="22"/>
                <w:lang w:val="en-GB"/>
              </w:rPr>
              <w:t>25</w:t>
            </w:r>
          </w:p>
          <w:p w14:paraId="2E5F42E2" w14:textId="77777777" w:rsidR="00172EE5" w:rsidRPr="00A12085" w:rsidRDefault="00172EE5" w:rsidP="00172EE5">
            <w:pPr>
              <w:pStyle w:val="Tabelleninhalt"/>
              <w:widowControl/>
              <w:suppressAutoHyphens/>
              <w:spacing w:before="0"/>
              <w:jc w:val="left"/>
              <w:rPr>
                <w:rFonts w:ascii="Calibri" w:eastAsia="Calibri" w:hAnsi="Calibri" w:cs="Tahoma"/>
                <w:sz w:val="22"/>
                <w:lang w:val="en-GB"/>
              </w:rPr>
            </w:pPr>
            <w:r w:rsidRPr="00A12085">
              <w:rPr>
                <w:rFonts w:ascii="Calibri" w:eastAsia="Calibri" w:hAnsi="Calibri" w:cs="Tahoma"/>
                <w:color w:val="808080" w:themeColor="background1" w:themeShade="80"/>
                <w:sz w:val="22"/>
                <w:lang w:val="en-GB"/>
              </w:rPr>
              <w:t>(21%)</w:t>
            </w:r>
          </w:p>
        </w:tc>
        <w:tc>
          <w:tcPr>
            <w:tcW w:w="1013" w:type="dxa"/>
            <w:tcBorders>
              <w:bottom w:val="single" w:sz="12" w:space="0" w:color="auto"/>
            </w:tcBorders>
          </w:tcPr>
          <w:p w14:paraId="1795A2BC" w14:textId="77777777" w:rsidR="00A12085" w:rsidRDefault="00172EE5" w:rsidP="00172EE5">
            <w:pPr>
              <w:pStyle w:val="Tabelleninhalt"/>
              <w:widowControl/>
              <w:suppressAutoHyphens/>
              <w:spacing w:before="0"/>
              <w:jc w:val="left"/>
              <w:rPr>
                <w:rFonts w:ascii="Calibri" w:eastAsia="Calibri" w:hAnsi="Calibri" w:cs="Tahoma"/>
                <w:sz w:val="22"/>
                <w:lang w:val="en-GB"/>
              </w:rPr>
            </w:pPr>
            <w:r w:rsidRPr="00A12085">
              <w:rPr>
                <w:rFonts w:ascii="Calibri" w:eastAsia="Calibri" w:hAnsi="Calibri" w:cs="Tahoma"/>
                <w:sz w:val="22"/>
                <w:lang w:val="en-GB"/>
              </w:rPr>
              <w:t>20</w:t>
            </w:r>
          </w:p>
          <w:p w14:paraId="6290B679" w14:textId="77777777" w:rsidR="00172EE5" w:rsidRPr="00A12085" w:rsidRDefault="00A12085" w:rsidP="00172EE5">
            <w:pPr>
              <w:pStyle w:val="Tabelleninhalt"/>
              <w:widowControl/>
              <w:suppressAutoHyphens/>
              <w:spacing w:before="0"/>
              <w:jc w:val="left"/>
              <w:rPr>
                <w:rFonts w:ascii="Calibri" w:eastAsia="Calibri" w:hAnsi="Calibri" w:cs="Tahoma"/>
                <w:sz w:val="22"/>
                <w:lang w:val="en-GB"/>
              </w:rPr>
            </w:pPr>
            <w:r w:rsidRPr="00A12085">
              <w:rPr>
                <w:rFonts w:ascii="Calibri" w:eastAsia="Calibri" w:hAnsi="Calibri" w:cs="Tahoma"/>
                <w:color w:val="808080" w:themeColor="background1" w:themeShade="80"/>
                <w:sz w:val="22"/>
                <w:lang w:val="en-GB"/>
              </w:rPr>
              <w:t>(</w:t>
            </w:r>
            <w:r w:rsidR="00172EE5" w:rsidRPr="00A12085">
              <w:rPr>
                <w:rFonts w:ascii="Calibri" w:eastAsia="Calibri" w:hAnsi="Calibri" w:cs="Tahoma"/>
                <w:color w:val="808080" w:themeColor="background1" w:themeShade="80"/>
                <w:sz w:val="22"/>
                <w:lang w:val="en-GB"/>
              </w:rPr>
              <w:t>35%)</w:t>
            </w:r>
          </w:p>
        </w:tc>
        <w:tc>
          <w:tcPr>
            <w:tcW w:w="1049" w:type="dxa"/>
            <w:tcBorders>
              <w:bottom w:val="single" w:sz="12" w:space="0" w:color="auto"/>
            </w:tcBorders>
          </w:tcPr>
          <w:p w14:paraId="64B5384A" w14:textId="77777777" w:rsidR="00A12085" w:rsidRDefault="00172EE5" w:rsidP="00172EE5">
            <w:pPr>
              <w:pStyle w:val="Tabelleninhalt"/>
              <w:widowControl/>
              <w:suppressAutoHyphens/>
              <w:spacing w:before="0"/>
              <w:jc w:val="left"/>
              <w:rPr>
                <w:rFonts w:ascii="Calibri" w:eastAsia="Calibri" w:hAnsi="Calibri" w:cs="Tahoma"/>
                <w:sz w:val="22"/>
                <w:lang w:val="en-GB"/>
              </w:rPr>
            </w:pPr>
            <w:r w:rsidRPr="00A12085">
              <w:rPr>
                <w:rFonts w:ascii="Calibri" w:eastAsia="Calibri" w:hAnsi="Calibri" w:cs="Tahoma"/>
                <w:sz w:val="22"/>
                <w:lang w:val="en-GB"/>
              </w:rPr>
              <w:t>35</w:t>
            </w:r>
          </w:p>
          <w:p w14:paraId="173D6426" w14:textId="77777777" w:rsidR="00172EE5" w:rsidRPr="00A12085" w:rsidRDefault="00172EE5" w:rsidP="00172EE5">
            <w:pPr>
              <w:pStyle w:val="Tabelleninhalt"/>
              <w:widowControl/>
              <w:suppressAutoHyphens/>
              <w:spacing w:before="0"/>
              <w:jc w:val="left"/>
              <w:rPr>
                <w:rFonts w:ascii="Calibri" w:eastAsia="Calibri" w:hAnsi="Calibri" w:cs="Tahoma"/>
                <w:sz w:val="22"/>
                <w:lang w:val="en-GB"/>
              </w:rPr>
            </w:pPr>
            <w:r w:rsidRPr="00A12085">
              <w:rPr>
                <w:rFonts w:ascii="Calibri" w:eastAsia="Calibri" w:hAnsi="Calibri" w:cs="Tahoma"/>
                <w:color w:val="808080" w:themeColor="background1" w:themeShade="80"/>
                <w:sz w:val="22"/>
                <w:lang w:val="en-GB"/>
              </w:rPr>
              <w:t>(19%)</w:t>
            </w:r>
          </w:p>
        </w:tc>
        <w:tc>
          <w:tcPr>
            <w:tcW w:w="848" w:type="dxa"/>
            <w:tcBorders>
              <w:bottom w:val="single" w:sz="12" w:space="0" w:color="auto"/>
            </w:tcBorders>
          </w:tcPr>
          <w:p w14:paraId="2937C38C" w14:textId="77777777" w:rsidR="00A12085" w:rsidRDefault="00172EE5" w:rsidP="00172EE5">
            <w:pPr>
              <w:pStyle w:val="Tabelleninhalt"/>
              <w:widowControl/>
              <w:suppressAutoHyphens/>
              <w:spacing w:before="0"/>
              <w:jc w:val="left"/>
              <w:rPr>
                <w:rFonts w:ascii="Calibri" w:eastAsia="Calibri" w:hAnsi="Calibri" w:cs="Tahoma"/>
                <w:sz w:val="22"/>
                <w:lang w:val="en-GB"/>
              </w:rPr>
            </w:pPr>
            <w:r w:rsidRPr="00A12085">
              <w:rPr>
                <w:rFonts w:ascii="Calibri" w:eastAsia="Calibri" w:hAnsi="Calibri" w:cs="Tahoma"/>
                <w:sz w:val="22"/>
                <w:lang w:val="en-GB"/>
              </w:rPr>
              <w:t>68</w:t>
            </w:r>
          </w:p>
          <w:p w14:paraId="5B559F1C" w14:textId="77777777" w:rsidR="00172EE5" w:rsidRPr="00A12085" w:rsidRDefault="00172EE5" w:rsidP="00172EE5">
            <w:pPr>
              <w:pStyle w:val="Tabelleninhalt"/>
              <w:widowControl/>
              <w:suppressAutoHyphens/>
              <w:spacing w:before="0"/>
              <w:jc w:val="left"/>
              <w:rPr>
                <w:rFonts w:ascii="Calibri" w:eastAsia="Calibri" w:hAnsi="Calibri" w:cs="Tahoma"/>
                <w:sz w:val="22"/>
                <w:lang w:val="en-GB"/>
              </w:rPr>
            </w:pPr>
            <w:r w:rsidRPr="00A12085">
              <w:rPr>
                <w:rFonts w:ascii="Calibri" w:eastAsia="Calibri" w:hAnsi="Calibri" w:cs="Tahoma"/>
                <w:color w:val="808080" w:themeColor="background1" w:themeShade="80"/>
                <w:sz w:val="22"/>
                <w:lang w:val="en-GB"/>
              </w:rPr>
              <w:t>(35%)</w:t>
            </w:r>
          </w:p>
        </w:tc>
        <w:tc>
          <w:tcPr>
            <w:tcW w:w="881" w:type="dxa"/>
            <w:tcBorders>
              <w:bottom w:val="single" w:sz="12" w:space="0" w:color="auto"/>
            </w:tcBorders>
          </w:tcPr>
          <w:p w14:paraId="7EC5D96C" w14:textId="77777777" w:rsidR="00A12085" w:rsidRDefault="00172EE5" w:rsidP="00172EE5">
            <w:pPr>
              <w:pStyle w:val="Tabelleninhalt"/>
              <w:widowControl/>
              <w:suppressAutoHyphens/>
              <w:spacing w:before="0"/>
              <w:jc w:val="left"/>
              <w:rPr>
                <w:rFonts w:ascii="Calibri" w:eastAsia="Calibri" w:hAnsi="Calibri" w:cs="Tahoma"/>
                <w:sz w:val="22"/>
                <w:lang w:val="en-GB"/>
              </w:rPr>
            </w:pPr>
            <w:r w:rsidRPr="00A12085">
              <w:rPr>
                <w:rFonts w:ascii="Calibri" w:eastAsia="Calibri" w:hAnsi="Calibri" w:cs="Tahoma"/>
                <w:sz w:val="22"/>
                <w:lang w:val="en-GB"/>
              </w:rPr>
              <w:t>21</w:t>
            </w:r>
          </w:p>
          <w:p w14:paraId="073305CA" w14:textId="77777777" w:rsidR="00172EE5" w:rsidRPr="00A12085" w:rsidRDefault="00172EE5" w:rsidP="00172EE5">
            <w:pPr>
              <w:pStyle w:val="Tabelleninhalt"/>
              <w:widowControl/>
              <w:suppressAutoHyphens/>
              <w:spacing w:before="0"/>
              <w:jc w:val="left"/>
              <w:rPr>
                <w:rFonts w:ascii="Calibri" w:eastAsia="Calibri" w:hAnsi="Calibri" w:cs="Tahoma"/>
                <w:sz w:val="22"/>
                <w:lang w:val="en-GB"/>
              </w:rPr>
            </w:pPr>
            <w:r w:rsidRPr="00A12085">
              <w:rPr>
                <w:rFonts w:ascii="Calibri" w:eastAsia="Calibri" w:hAnsi="Calibri" w:cs="Tahoma"/>
                <w:color w:val="808080" w:themeColor="background1" w:themeShade="80"/>
                <w:sz w:val="22"/>
                <w:lang w:val="en-GB"/>
              </w:rPr>
              <w:t>(38%)</w:t>
            </w:r>
          </w:p>
        </w:tc>
        <w:tc>
          <w:tcPr>
            <w:tcW w:w="845" w:type="dxa"/>
            <w:tcBorders>
              <w:bottom w:val="single" w:sz="12" w:space="0" w:color="auto"/>
            </w:tcBorders>
          </w:tcPr>
          <w:p w14:paraId="4B71CC1B" w14:textId="77777777" w:rsidR="00A12085" w:rsidRDefault="00172EE5" w:rsidP="00172EE5">
            <w:pPr>
              <w:pStyle w:val="Tabelleninhalt"/>
              <w:widowControl/>
              <w:suppressAutoHyphens/>
              <w:spacing w:before="0"/>
              <w:jc w:val="left"/>
              <w:rPr>
                <w:rFonts w:ascii="Calibri" w:eastAsia="Calibri" w:hAnsi="Calibri" w:cs="Tahoma"/>
                <w:sz w:val="22"/>
                <w:lang w:val="en-GB"/>
              </w:rPr>
            </w:pPr>
            <w:r w:rsidRPr="00A12085">
              <w:rPr>
                <w:rFonts w:ascii="Calibri" w:eastAsia="Calibri" w:hAnsi="Calibri" w:cs="Tahoma"/>
                <w:sz w:val="22"/>
                <w:lang w:val="en-GB"/>
              </w:rPr>
              <w:t>26</w:t>
            </w:r>
          </w:p>
          <w:p w14:paraId="67B00AB6" w14:textId="77777777" w:rsidR="00172EE5" w:rsidRPr="00A12085" w:rsidRDefault="00172EE5" w:rsidP="00172EE5">
            <w:pPr>
              <w:pStyle w:val="Tabelleninhalt"/>
              <w:widowControl/>
              <w:suppressAutoHyphens/>
              <w:spacing w:before="0"/>
              <w:jc w:val="left"/>
              <w:rPr>
                <w:rFonts w:ascii="Calibri" w:eastAsia="Calibri" w:hAnsi="Calibri" w:cs="Tahoma"/>
                <w:sz w:val="22"/>
                <w:lang w:val="en-GB"/>
              </w:rPr>
            </w:pPr>
            <w:r w:rsidRPr="00A12085">
              <w:rPr>
                <w:rFonts w:ascii="Calibri" w:eastAsia="Calibri" w:hAnsi="Calibri" w:cs="Tahoma"/>
                <w:color w:val="808080" w:themeColor="background1" w:themeShade="80"/>
                <w:sz w:val="22"/>
                <w:lang w:val="en-GB"/>
              </w:rPr>
              <w:t>46%)</w:t>
            </w:r>
          </w:p>
        </w:tc>
      </w:tr>
      <w:tr w:rsidR="00A12085" w14:paraId="078F5842" w14:textId="77777777" w:rsidTr="00B402B2">
        <w:tc>
          <w:tcPr>
            <w:tcW w:w="2449" w:type="dxa"/>
            <w:gridSpan w:val="2"/>
            <w:tcBorders>
              <w:top w:val="single" w:sz="12" w:space="0" w:color="auto"/>
            </w:tcBorders>
          </w:tcPr>
          <w:p w14:paraId="485F72FB" w14:textId="77777777" w:rsidR="00172EE5" w:rsidRPr="00172EE5" w:rsidRDefault="006C30A8" w:rsidP="00172EE5">
            <w:pPr>
              <w:pStyle w:val="Tabelleninhalt"/>
              <w:widowControl/>
              <w:suppressAutoHyphens/>
              <w:spacing w:before="0"/>
              <w:jc w:val="left"/>
              <w:rPr>
                <w:rFonts w:ascii="Calibri" w:eastAsia="Calibri" w:hAnsi="Calibri" w:cs="Tahoma"/>
                <w:b/>
                <w:sz w:val="22"/>
                <w:lang w:val="en-GB"/>
              </w:rPr>
            </w:pPr>
            <w:r>
              <w:rPr>
                <w:rFonts w:ascii="Calibri" w:eastAsia="Calibri" w:hAnsi="Calibri" w:cs="Tahoma"/>
                <w:b/>
                <w:sz w:val="22"/>
                <w:lang w:val="en-GB"/>
              </w:rPr>
              <w:t>N</w:t>
            </w:r>
            <w:r w:rsidR="00172EE5" w:rsidRPr="00172EE5">
              <w:rPr>
                <w:rFonts w:ascii="Calibri" w:eastAsia="Calibri" w:hAnsi="Calibri" w:cs="Tahoma"/>
                <w:b/>
                <w:sz w:val="22"/>
                <w:lang w:val="en-GB"/>
              </w:rPr>
              <w:t>umbers of segments analysed</w:t>
            </w:r>
          </w:p>
        </w:tc>
        <w:tc>
          <w:tcPr>
            <w:tcW w:w="1069" w:type="dxa"/>
            <w:tcBorders>
              <w:top w:val="single" w:sz="12" w:space="0" w:color="auto"/>
            </w:tcBorders>
          </w:tcPr>
          <w:p w14:paraId="10CADC61" w14:textId="77777777" w:rsidR="00172EE5" w:rsidRPr="00172EE5" w:rsidRDefault="00172EE5" w:rsidP="00172EE5">
            <w:pPr>
              <w:pStyle w:val="Tabelleninhalt"/>
              <w:widowControl/>
              <w:suppressAutoHyphens/>
              <w:spacing w:before="0"/>
              <w:jc w:val="left"/>
              <w:rPr>
                <w:rFonts w:ascii="Calibri" w:eastAsia="Calibri" w:hAnsi="Calibri" w:cs="Tahoma"/>
                <w:sz w:val="22"/>
                <w:lang w:val="en-GB"/>
              </w:rPr>
            </w:pPr>
            <w:r w:rsidRPr="00172EE5">
              <w:rPr>
                <w:rFonts w:ascii="Calibri" w:eastAsia="Calibri" w:hAnsi="Calibri" w:cs="Tahoma"/>
                <w:sz w:val="22"/>
                <w:lang w:val="en-GB"/>
              </w:rPr>
              <w:t>117</w:t>
            </w:r>
          </w:p>
        </w:tc>
        <w:tc>
          <w:tcPr>
            <w:tcW w:w="1013" w:type="dxa"/>
            <w:tcBorders>
              <w:top w:val="single" w:sz="12" w:space="0" w:color="auto"/>
            </w:tcBorders>
          </w:tcPr>
          <w:p w14:paraId="51753CDE" w14:textId="77777777" w:rsidR="00172EE5" w:rsidRPr="00172EE5" w:rsidRDefault="00172EE5" w:rsidP="00172EE5">
            <w:pPr>
              <w:pStyle w:val="Tabelleninhalt"/>
              <w:widowControl/>
              <w:suppressAutoHyphens/>
              <w:spacing w:before="0"/>
              <w:jc w:val="left"/>
              <w:rPr>
                <w:rFonts w:ascii="Calibri" w:eastAsia="Calibri" w:hAnsi="Calibri" w:cs="Tahoma"/>
                <w:sz w:val="22"/>
                <w:lang w:val="en-GB"/>
              </w:rPr>
            </w:pPr>
            <w:r w:rsidRPr="00172EE5">
              <w:rPr>
                <w:rFonts w:ascii="Calibri" w:eastAsia="Calibri" w:hAnsi="Calibri" w:cs="Tahoma"/>
                <w:sz w:val="22"/>
                <w:lang w:val="en-GB"/>
              </w:rPr>
              <w:t>57</w:t>
            </w:r>
          </w:p>
        </w:tc>
        <w:tc>
          <w:tcPr>
            <w:tcW w:w="1049" w:type="dxa"/>
            <w:tcBorders>
              <w:top w:val="single" w:sz="12" w:space="0" w:color="auto"/>
            </w:tcBorders>
          </w:tcPr>
          <w:p w14:paraId="19AD035E" w14:textId="77777777" w:rsidR="00172EE5" w:rsidRPr="00172EE5" w:rsidRDefault="00172EE5" w:rsidP="00172EE5">
            <w:pPr>
              <w:pStyle w:val="Tabelleninhalt"/>
              <w:widowControl/>
              <w:suppressAutoHyphens/>
              <w:spacing w:before="0"/>
              <w:jc w:val="left"/>
              <w:rPr>
                <w:rFonts w:ascii="Calibri" w:eastAsia="Calibri" w:hAnsi="Calibri" w:cs="Tahoma"/>
                <w:sz w:val="22"/>
                <w:lang w:val="en-GB"/>
              </w:rPr>
            </w:pPr>
            <w:r w:rsidRPr="00172EE5">
              <w:rPr>
                <w:rFonts w:ascii="Calibri" w:eastAsia="Calibri" w:hAnsi="Calibri" w:cs="Tahoma"/>
                <w:sz w:val="22"/>
                <w:lang w:val="en-GB"/>
              </w:rPr>
              <w:t>189</w:t>
            </w:r>
          </w:p>
        </w:tc>
        <w:tc>
          <w:tcPr>
            <w:tcW w:w="848" w:type="dxa"/>
            <w:tcBorders>
              <w:top w:val="single" w:sz="12" w:space="0" w:color="auto"/>
            </w:tcBorders>
          </w:tcPr>
          <w:p w14:paraId="1D66E426" w14:textId="77777777" w:rsidR="00172EE5" w:rsidRPr="00172EE5" w:rsidRDefault="00172EE5" w:rsidP="00172EE5">
            <w:pPr>
              <w:pStyle w:val="Tabelleninhalt"/>
              <w:widowControl/>
              <w:suppressAutoHyphens/>
              <w:spacing w:before="0"/>
              <w:jc w:val="left"/>
              <w:rPr>
                <w:rFonts w:ascii="Calibri" w:eastAsia="Calibri" w:hAnsi="Calibri" w:cs="Tahoma"/>
                <w:sz w:val="22"/>
                <w:lang w:val="en-GB"/>
              </w:rPr>
            </w:pPr>
            <w:r w:rsidRPr="00172EE5">
              <w:rPr>
                <w:rFonts w:ascii="Calibri" w:eastAsia="Calibri" w:hAnsi="Calibri" w:cs="Tahoma"/>
                <w:sz w:val="22"/>
                <w:lang w:val="en-GB"/>
              </w:rPr>
              <w:t>196</w:t>
            </w:r>
          </w:p>
        </w:tc>
        <w:tc>
          <w:tcPr>
            <w:tcW w:w="881" w:type="dxa"/>
            <w:tcBorders>
              <w:top w:val="single" w:sz="12" w:space="0" w:color="auto"/>
            </w:tcBorders>
          </w:tcPr>
          <w:p w14:paraId="0F4B45B9" w14:textId="77777777" w:rsidR="00172EE5" w:rsidRPr="00172EE5" w:rsidRDefault="00172EE5" w:rsidP="00172EE5">
            <w:pPr>
              <w:pStyle w:val="Tabelleninhalt"/>
              <w:widowControl/>
              <w:suppressAutoHyphens/>
              <w:spacing w:before="0"/>
              <w:jc w:val="left"/>
              <w:rPr>
                <w:rFonts w:ascii="Calibri" w:eastAsia="Calibri" w:hAnsi="Calibri" w:cs="Tahoma"/>
                <w:sz w:val="22"/>
                <w:lang w:val="en-GB"/>
              </w:rPr>
            </w:pPr>
            <w:r w:rsidRPr="00172EE5">
              <w:rPr>
                <w:rFonts w:ascii="Calibri" w:eastAsia="Calibri" w:hAnsi="Calibri" w:cs="Tahoma"/>
                <w:sz w:val="22"/>
                <w:lang w:val="en-GB"/>
              </w:rPr>
              <w:t>56</w:t>
            </w:r>
          </w:p>
        </w:tc>
        <w:tc>
          <w:tcPr>
            <w:tcW w:w="845" w:type="dxa"/>
            <w:tcBorders>
              <w:top w:val="single" w:sz="12" w:space="0" w:color="auto"/>
            </w:tcBorders>
          </w:tcPr>
          <w:p w14:paraId="55BE7B5C" w14:textId="77777777" w:rsidR="00172EE5" w:rsidRPr="00172EE5" w:rsidRDefault="00172EE5" w:rsidP="00172EE5">
            <w:pPr>
              <w:pStyle w:val="Tabelleninhalt"/>
              <w:widowControl/>
              <w:suppressAutoHyphens/>
              <w:spacing w:before="0"/>
              <w:jc w:val="left"/>
              <w:rPr>
                <w:rFonts w:ascii="Calibri" w:eastAsia="Calibri" w:hAnsi="Calibri" w:cs="Tahoma"/>
                <w:sz w:val="22"/>
                <w:lang w:val="en-GB"/>
              </w:rPr>
            </w:pPr>
            <w:r w:rsidRPr="00172EE5">
              <w:rPr>
                <w:rFonts w:ascii="Calibri" w:eastAsia="Calibri" w:hAnsi="Calibri" w:cs="Tahoma"/>
                <w:sz w:val="22"/>
                <w:lang w:val="en-GB"/>
              </w:rPr>
              <w:t>57</w:t>
            </w:r>
          </w:p>
        </w:tc>
      </w:tr>
    </w:tbl>
    <w:p w14:paraId="21399BAB" w14:textId="77777777" w:rsidR="00AB181E" w:rsidRDefault="00224AA6" w:rsidP="0030641D">
      <w:pPr>
        <w:pStyle w:val="Lgende"/>
      </w:pPr>
      <w:r>
        <w:t xml:space="preserve">Table 1: </w:t>
      </w:r>
      <w:r w:rsidR="00172EE5" w:rsidRPr="00172EE5">
        <w:t xml:space="preserve">Numbers and percentages of retold video segments documented with a specific type of marker for each data sample (German monolinguals, Swiss German monolinguals, bilinguals in Swiss German, bilinguals in French, Swiss French monolinguals, French monolinguals). </w:t>
      </w:r>
      <w:r w:rsidR="006C30A8">
        <w:t>3</w:t>
      </w:r>
      <w:r w:rsidR="00172EE5" w:rsidRPr="00172EE5">
        <w:t xml:space="preserve"> narrative sequences were retold by each participant (6 for the bilinguals). The total number of segments varies proportionally with the number of participants </w:t>
      </w:r>
      <w:r w:rsidR="00135589">
        <w:t>and</w:t>
      </w:r>
      <w:r w:rsidR="00172EE5" w:rsidRPr="00172EE5">
        <w:t xml:space="preserve"> with the number of NA statements. The categories “Time”, “Action -Adverbials” and “Action – Enrichments of the predicate” are not mutually exclusive, e.g. </w:t>
      </w:r>
      <w:proofErr w:type="spellStart"/>
      <w:r w:rsidR="00172EE5" w:rsidRPr="00172EE5">
        <w:rPr>
          <w:i/>
        </w:rPr>
        <w:t>mais</w:t>
      </w:r>
      <w:proofErr w:type="spellEnd"/>
      <w:r w:rsidR="00172EE5" w:rsidRPr="00172EE5">
        <w:rPr>
          <w:i/>
        </w:rPr>
        <w:t xml:space="preserve"> </w:t>
      </w:r>
      <w:proofErr w:type="spellStart"/>
      <w:r w:rsidR="00172EE5" w:rsidRPr="00172EE5">
        <w:rPr>
          <w:i/>
        </w:rPr>
        <w:t>il</w:t>
      </w:r>
      <w:proofErr w:type="spellEnd"/>
      <w:r w:rsidR="00172EE5" w:rsidRPr="00172EE5">
        <w:rPr>
          <w:i/>
        </w:rPr>
        <w:t xml:space="preserve"> </w:t>
      </w:r>
      <w:r w:rsidR="00172EE5" w:rsidRPr="00172EE5">
        <w:rPr>
          <w:i/>
          <w:u w:val="single"/>
        </w:rPr>
        <w:t xml:space="preserve">se </w:t>
      </w:r>
      <w:proofErr w:type="spellStart"/>
      <w:r w:rsidR="00172EE5" w:rsidRPr="00172EE5">
        <w:rPr>
          <w:i/>
          <w:u w:val="single"/>
        </w:rPr>
        <w:t>décide</w:t>
      </w:r>
      <w:proofErr w:type="spellEnd"/>
      <w:r w:rsidR="00172EE5" w:rsidRPr="00172EE5">
        <w:rPr>
          <w:i/>
        </w:rPr>
        <w:t xml:space="preserve"> </w:t>
      </w:r>
      <w:proofErr w:type="spellStart"/>
      <w:r w:rsidR="00172EE5" w:rsidRPr="00172EE5">
        <w:rPr>
          <w:i/>
          <w:u w:val="single"/>
        </w:rPr>
        <w:t>quand</w:t>
      </w:r>
      <w:proofErr w:type="spellEnd"/>
      <w:r w:rsidR="00172EE5" w:rsidRPr="00172EE5">
        <w:rPr>
          <w:i/>
          <w:u w:val="single"/>
        </w:rPr>
        <w:t xml:space="preserve"> </w:t>
      </w:r>
      <w:proofErr w:type="spellStart"/>
      <w:r w:rsidR="00172EE5" w:rsidRPr="00172EE5">
        <w:rPr>
          <w:i/>
          <w:u w:val="single"/>
        </w:rPr>
        <w:t>même</w:t>
      </w:r>
      <w:proofErr w:type="spellEnd"/>
      <w:r w:rsidR="00172EE5" w:rsidRPr="00172EE5">
        <w:rPr>
          <w:i/>
        </w:rPr>
        <w:t xml:space="preserve"> à </w:t>
      </w:r>
      <w:proofErr w:type="spellStart"/>
      <w:r w:rsidR="00172EE5" w:rsidRPr="00172EE5">
        <w:rPr>
          <w:i/>
        </w:rPr>
        <w:t>sauter</w:t>
      </w:r>
      <w:proofErr w:type="spellEnd"/>
      <w:r w:rsidR="00172EE5" w:rsidRPr="00172EE5">
        <w:rPr>
          <w:i/>
        </w:rPr>
        <w:t xml:space="preserve"> </w:t>
      </w:r>
      <w:proofErr w:type="spellStart"/>
      <w:r w:rsidR="00172EE5" w:rsidRPr="00172EE5">
        <w:rPr>
          <w:i/>
          <w:u w:val="single"/>
        </w:rPr>
        <w:t>finalement</w:t>
      </w:r>
      <w:proofErr w:type="spellEnd"/>
      <w:r w:rsidR="00172EE5" w:rsidRPr="00172EE5">
        <w:t xml:space="preserve"> (but he still decides to jump finally).</w:t>
      </w:r>
    </w:p>
    <w:p w14:paraId="3A15B1BC" w14:textId="77777777" w:rsidR="00AB181E" w:rsidRDefault="00224AA6">
      <w:pPr>
        <w:pStyle w:val="Tabledesrfrencesjuridiques"/>
      </w:pPr>
      <w:r>
        <w:t>References</w:t>
      </w:r>
    </w:p>
    <w:p w14:paraId="6D503F21" w14:textId="77777777" w:rsidR="00B402B2" w:rsidRPr="00B402B2" w:rsidRDefault="0030641D" w:rsidP="00B402B2">
      <w:pPr>
        <w:pStyle w:val="Bibliographie"/>
        <w:rPr>
          <w:rFonts w:cs="Libertinus Serif"/>
          <w:sz w:val="19"/>
        </w:rPr>
      </w:pPr>
      <w:r>
        <w:fldChar w:fldCharType="begin"/>
      </w:r>
      <w:r>
        <w:instrText xml:space="preserve"> ADDIN ZOTERO_BIBL {"uncited":[],"omitted":[],"custom":[]} CSL_BIBLIOGRAPHY </w:instrText>
      </w:r>
      <w:r>
        <w:fldChar w:fldCharType="separate"/>
      </w:r>
      <w:r w:rsidR="00B402B2" w:rsidRPr="00B402B2">
        <w:rPr>
          <w:rFonts w:cs="Libertinus Serif"/>
          <w:sz w:val="19"/>
        </w:rPr>
        <w:t>Benazzo, Sandra/Christine, Dimroth/Santiago, Fabian (2021): Additive Linking in L2 French Discourse by German Learners: Syntactic Embedding and Intonation Patterns. In: Languages, 6(20), http://doi.org/10.3390/languages6010020.</w:t>
      </w:r>
    </w:p>
    <w:p w14:paraId="3A92B9EB" w14:textId="77777777" w:rsidR="00B402B2" w:rsidRPr="00B402B2" w:rsidRDefault="00B402B2" w:rsidP="00B402B2">
      <w:pPr>
        <w:pStyle w:val="Bibliographie"/>
        <w:rPr>
          <w:rFonts w:cs="Libertinus Serif"/>
          <w:sz w:val="19"/>
        </w:rPr>
      </w:pPr>
      <w:r w:rsidRPr="00B402B2">
        <w:rPr>
          <w:rFonts w:cs="Libertinus Serif"/>
          <w:sz w:val="19"/>
        </w:rPr>
        <w:lastRenderedPageBreak/>
        <w:t>Birdsong, D./Gertken, L., M./Amengual, M. (2012): Bilingual Language Profile | An Easy-to-Use Instrument to Assess Bilingualism. https://sites.la.utexas.edu/bilingual/ (last access: 20 April 2023).</w:t>
      </w:r>
    </w:p>
    <w:p w14:paraId="29F339A0" w14:textId="77777777" w:rsidR="00B402B2" w:rsidRPr="00B402B2" w:rsidRDefault="00B402B2" w:rsidP="00B402B2">
      <w:pPr>
        <w:pStyle w:val="Bibliographie"/>
        <w:rPr>
          <w:rFonts w:cs="Libertinus Serif"/>
          <w:sz w:val="19"/>
        </w:rPr>
      </w:pPr>
      <w:r w:rsidRPr="00B402B2">
        <w:rPr>
          <w:rFonts w:cs="Libertinus Serif"/>
          <w:sz w:val="19"/>
        </w:rPr>
        <w:t>Brysbaert, Marc (2013): LexTALE_FR: A fast, free, and efficient test to measure language proficiency in French. In: Psychologica Belgica, 53, pp. 23–37.</w:t>
      </w:r>
    </w:p>
    <w:p w14:paraId="72F66D03" w14:textId="77777777" w:rsidR="00B402B2" w:rsidRPr="00B402B2" w:rsidRDefault="00B402B2" w:rsidP="00B402B2">
      <w:pPr>
        <w:pStyle w:val="Bibliographie"/>
        <w:rPr>
          <w:rFonts w:cs="Libertinus Serif"/>
          <w:sz w:val="19"/>
        </w:rPr>
      </w:pPr>
      <w:r w:rsidRPr="00B402B2">
        <w:rPr>
          <w:rFonts w:cs="Libertinus Serif"/>
          <w:sz w:val="19"/>
        </w:rPr>
        <w:t>Dimroth, Christine/Andorno, Cecilia/Benazzo, Sandra/Verhagen, Josje (2010): Given claims about new topics. How Romance and Germanic speakers link changed and maintained information in narrative discourse. In: Journal of Pragmatics, 42(12), pp. 3328–3344.</w:t>
      </w:r>
    </w:p>
    <w:p w14:paraId="72C10DA3" w14:textId="77777777" w:rsidR="00B402B2" w:rsidRPr="00B402B2" w:rsidRDefault="00B402B2" w:rsidP="00B402B2">
      <w:pPr>
        <w:pStyle w:val="Bibliographie"/>
        <w:rPr>
          <w:rFonts w:cs="Libertinus Serif"/>
          <w:sz w:val="19"/>
        </w:rPr>
      </w:pPr>
      <w:r w:rsidRPr="00B402B2">
        <w:rPr>
          <w:rFonts w:cs="Libertinus Serif"/>
          <w:sz w:val="19"/>
        </w:rPr>
        <w:t xml:space="preserve">Lemhöfer, Kristin/Broersma, Mirjam (2012): Introducing LexTALE: A quick and valid Lexical Test for Advanced Learners of English. In: Behavior Research Methods, 44(2), pp. 325–343. </w:t>
      </w:r>
    </w:p>
    <w:p w14:paraId="733528AA" w14:textId="77777777" w:rsidR="00B402B2" w:rsidRPr="00B402B2" w:rsidRDefault="00B402B2" w:rsidP="00B402B2">
      <w:pPr>
        <w:pStyle w:val="Bibliographie"/>
        <w:rPr>
          <w:rFonts w:cs="Libertinus Serif"/>
          <w:sz w:val="19"/>
        </w:rPr>
      </w:pPr>
      <w:r w:rsidRPr="00B402B2">
        <w:rPr>
          <w:rFonts w:cs="Libertinus Serif"/>
          <w:sz w:val="19"/>
        </w:rPr>
        <w:t>Schweizerisches Idiotikon digital - Band II (no date): https://digital.idiotikon.ch/idtkn/id2.htm#!page/19995/mode/1up (last access: 20 April 2023).</w:t>
      </w:r>
    </w:p>
    <w:p w14:paraId="5965E4BD" w14:textId="77777777" w:rsidR="00AB181E" w:rsidRDefault="0030641D" w:rsidP="0030641D">
      <w:pPr>
        <w:pStyle w:val="Bibliographie"/>
      </w:pPr>
      <w:r>
        <w:fldChar w:fldCharType="end"/>
      </w:r>
    </w:p>
    <w:p w14:paraId="3504FE8D" w14:textId="77777777" w:rsidR="00AB181E" w:rsidRDefault="00224AA6">
      <w:pPr>
        <w:pStyle w:val="Titre1"/>
      </w:pPr>
      <w:r>
        <w:t>Contact information</w:t>
      </w:r>
    </w:p>
    <w:p w14:paraId="1BA64389" w14:textId="77777777" w:rsidR="00AB181E" w:rsidRPr="00FA709D" w:rsidRDefault="00AC3705">
      <w:r w:rsidRPr="00FA709D">
        <w:rPr>
          <w:rStyle w:val="lev"/>
        </w:rPr>
        <w:t>Audrey Bonvin</w:t>
      </w:r>
    </w:p>
    <w:p w14:paraId="5479B037" w14:textId="77777777" w:rsidR="00AB181E" w:rsidRPr="00AC3705" w:rsidRDefault="00AC3705">
      <w:r w:rsidRPr="00AC3705">
        <w:t>University of Fribourg</w:t>
      </w:r>
    </w:p>
    <w:p w14:paraId="5B6A18D4" w14:textId="77777777" w:rsidR="00AB181E" w:rsidRDefault="00B303CA">
      <w:pPr>
        <w:rPr>
          <w:u w:color="000080"/>
        </w:rPr>
      </w:pPr>
      <w:hyperlink r:id="rId7" w:history="1">
        <w:r w:rsidR="00AC3705" w:rsidRPr="00106B62">
          <w:rPr>
            <w:rStyle w:val="Lienhypertexte"/>
          </w:rPr>
          <w:t>audrey.bonvin2@unifr.ch</w:t>
        </w:r>
      </w:hyperlink>
    </w:p>
    <w:p w14:paraId="1047579B" w14:textId="77777777" w:rsidR="00AC3705" w:rsidRDefault="00AC3705" w:rsidP="00AC3705">
      <w:pPr>
        <w:rPr>
          <w:rStyle w:val="lev"/>
        </w:rPr>
      </w:pPr>
    </w:p>
    <w:p w14:paraId="1BF89FF1" w14:textId="77777777" w:rsidR="00AC3705" w:rsidRPr="00AC3705" w:rsidRDefault="00AC3705" w:rsidP="00AC3705">
      <w:r>
        <w:rPr>
          <w:rStyle w:val="lev"/>
        </w:rPr>
        <w:t xml:space="preserve">Raphael </w:t>
      </w:r>
      <w:proofErr w:type="spellStart"/>
      <w:r>
        <w:rPr>
          <w:rStyle w:val="lev"/>
        </w:rPr>
        <w:t>Berthelé</w:t>
      </w:r>
      <w:proofErr w:type="spellEnd"/>
    </w:p>
    <w:p w14:paraId="2C1C90BB" w14:textId="77777777" w:rsidR="00AC3705" w:rsidRPr="00AC3705" w:rsidRDefault="00AC3705" w:rsidP="00AC3705">
      <w:r w:rsidRPr="00AC3705">
        <w:t>University of Fribourg</w:t>
      </w:r>
    </w:p>
    <w:p w14:paraId="5EE927E7" w14:textId="77777777" w:rsidR="00AB181E" w:rsidRPr="00AC3705" w:rsidRDefault="00B303CA" w:rsidP="0030641D">
      <w:hyperlink r:id="rId8" w:history="1">
        <w:r w:rsidR="00AC3705" w:rsidRPr="00106B62">
          <w:rPr>
            <w:rStyle w:val="Lienhypertexte"/>
          </w:rPr>
          <w:t>raphael.berthele@unifr.ch</w:t>
        </w:r>
      </w:hyperlink>
    </w:p>
    <w:sectPr w:rsidR="00AB181E" w:rsidRPr="00AC3705">
      <w:footerReference w:type="default" r:id="rId9"/>
      <w:pgSz w:w="11906" w:h="16838"/>
      <w:pgMar w:top="1814" w:right="1871" w:bottom="2155" w:left="1871" w:header="1134" w:footer="1134" w:gutter="0"/>
      <w:cols w:space="720"/>
      <w:formProt w:val="0"/>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773A02" w14:textId="77777777" w:rsidR="00B303CA" w:rsidRDefault="00B303CA">
      <w:pPr>
        <w:spacing w:before="0" w:line="240" w:lineRule="auto"/>
      </w:pPr>
      <w:r>
        <w:separator/>
      </w:r>
    </w:p>
  </w:endnote>
  <w:endnote w:type="continuationSeparator" w:id="0">
    <w:p w14:paraId="03B1D5C1" w14:textId="77777777" w:rsidR="00B303CA" w:rsidRDefault="00B303CA">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23A1980-FA91-463C-BFC4-3ABE0A7B5D54}"/>
    <w:embedBold r:id="rId2" w:fontKey="{8C54EC32-E1DE-4274-82A5-835B96FB626A}"/>
    <w:embedItalic r:id="rId3" w:fontKey="{F9E5675A-674B-4110-87DB-7CB25F90348A}"/>
    <w:embedBoldItalic r:id="rId4" w:fontKey="{577FB53D-C97C-4A7E-ABBB-5686BDB24F86}"/>
  </w:font>
  <w:font w:name="Tahoma">
    <w:panose1 w:val="020B0604030504040204"/>
    <w:charset w:val="00"/>
    <w:family w:val="swiss"/>
    <w:pitch w:val="variable"/>
    <w:sig w:usb0="E1002EFF" w:usb1="C000605B" w:usb2="00000029" w:usb3="00000000" w:csb0="000101FF" w:csb1="00000000"/>
    <w:embedRegular r:id="rId5" w:fontKey="{34344991-80A9-4CF4-AD7C-3292859EFA9B}"/>
    <w:embedBold r:id="rId6" w:fontKey="{80C54137-57C4-4534-8A3C-A0F090FC19AE}"/>
    <w:embedItalic r:id="rId7" w:fontKey="{478D859E-93F4-4B45-92A6-43F8AE6303A2}"/>
  </w:font>
  <w:font w:name="Libertinus Serif">
    <w:altName w:val="Calibri"/>
    <w:panose1 w:val="00000000000000000000"/>
    <w:charset w:val="00"/>
    <w:family w:val="modern"/>
    <w:notTrueType/>
    <w:pitch w:val="variable"/>
    <w:sig w:usb0="E0000AFF" w:usb1="0200E5FB" w:usb2="01000020" w:usb3="00000000" w:csb0="000001BF" w:csb1="00000000"/>
  </w:font>
  <w:font w:name="Fira Sans">
    <w:altName w:val="Calibri"/>
    <w:panose1 w:val="00000000000000000000"/>
    <w:charset w:val="00"/>
    <w:family w:val="swiss"/>
    <w:notTrueType/>
    <w:pitch w:val="variable"/>
    <w:sig w:usb0="600002FF" w:usb1="00000001" w:usb2="00000000" w:usb3="00000000" w:csb0="0000019F" w:csb1="00000000"/>
  </w:font>
  <w:font w:name="OpenSymbol">
    <w:altName w:val="Arial Unicode MS"/>
    <w:charset w:val="00"/>
    <w:family w:val="auto"/>
    <w:pitch w:val="variable"/>
    <w:sig w:usb0="800000AF" w:usb1="1001ECEA" w:usb2="00000000" w:usb3="00000000" w:csb0="80000001" w:csb1="00000000"/>
    <w:embedRegular r:id="rId8" w:fontKey="{569AF76B-30F7-4FAF-8E9E-80DFC7667B3A}"/>
  </w:font>
  <w:font w:name="Liberation Sans">
    <w:altName w:val="Arial"/>
    <w:charset w:val="00"/>
    <w:family w:val="swiss"/>
    <w:pitch w:val="variable"/>
    <w:sig w:usb0="E0000AFF" w:usb1="500078FF" w:usb2="00000021" w:usb3="00000000" w:csb0="000001BF" w:csb1="00000000"/>
    <w:embedBold r:id="rId9" w:fontKey="{742CA53C-4BD6-4C1B-B2D2-A3A37214D137}"/>
  </w:font>
  <w:font w:name="Noto Sans CJK SC">
    <w:panose1 w:val="00000000000000000000"/>
    <w:charset w:val="00"/>
    <w:family w:val="roman"/>
    <w:notTrueType/>
    <w:pitch w:val="default"/>
  </w:font>
  <w:font w:name="Droid Sans Devanagari">
    <w:altName w:val="Times New Roman"/>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10" w:fontKey="{B4628004-A3B1-46E8-BBBD-111E7ECA09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6CB66" w14:textId="77777777" w:rsidR="00AB181E" w:rsidRDefault="00224AA6" w:rsidP="00694682">
    <w:pPr>
      <w:pStyle w:val="Pieddepage"/>
      <w:jc w:val="right"/>
    </w:pPr>
    <w:r>
      <w:rPr>
        <w:rStyle w:val="Numrodepage"/>
        <w:rFonts w:cs="Libertinus Serif"/>
      </w:rPr>
      <w:fldChar w:fldCharType="begin"/>
    </w:r>
    <w:r>
      <w:rPr>
        <w:rStyle w:val="Numrodepage"/>
        <w:rFonts w:cs="Libertinus Serif"/>
      </w:rPr>
      <w:instrText xml:space="preserve"> PAGE </w:instrText>
    </w:r>
    <w:r>
      <w:rPr>
        <w:rStyle w:val="Numrodepage"/>
        <w:rFonts w:cs="Libertinus Serif"/>
      </w:rPr>
      <w:fldChar w:fldCharType="separate"/>
    </w:r>
    <w:r w:rsidR="004C5262">
      <w:rPr>
        <w:rStyle w:val="Numrodepage"/>
        <w:rFonts w:cs="Libertinus Serif"/>
        <w:noProof/>
      </w:rPr>
      <w:t>3</w:t>
    </w:r>
    <w:r>
      <w:rPr>
        <w:rStyle w:val="Numrodepage"/>
        <w:rFonts w:cs="Libertinus Serif"/>
      </w:rPr>
      <w:fldChar w:fldCharType="end"/>
    </w:r>
  </w:p>
  <w:p w14:paraId="7FF5F778" w14:textId="77777777" w:rsidR="00AB181E" w:rsidRDefault="00AB181E">
    <w:pPr>
      <w:pStyle w:val="Pieddepage"/>
    </w:pPr>
  </w:p>
  <w:p w14:paraId="1A23BA9F" w14:textId="77777777" w:rsidR="00AB181E" w:rsidRDefault="00AB18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72006E" w14:textId="77777777" w:rsidR="00B303CA" w:rsidRDefault="00B303CA">
      <w:pPr>
        <w:rPr>
          <w:sz w:val="12"/>
        </w:rPr>
      </w:pPr>
      <w:r>
        <w:separator/>
      </w:r>
    </w:p>
  </w:footnote>
  <w:footnote w:type="continuationSeparator" w:id="0">
    <w:p w14:paraId="4F41B5B1" w14:textId="77777777" w:rsidR="00B303CA" w:rsidRDefault="00B303CA">
      <w:pPr>
        <w:rPr>
          <w:sz w:val="12"/>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33A14"/>
    <w:multiLevelType w:val="multilevel"/>
    <w:tmpl w:val="B198A204"/>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1" w15:restartNumberingAfterBreak="0">
    <w:nsid w:val="08CE7DAE"/>
    <w:multiLevelType w:val="multilevel"/>
    <w:tmpl w:val="8B06C76A"/>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 w15:restartNumberingAfterBreak="0">
    <w:nsid w:val="26C33E57"/>
    <w:multiLevelType w:val="multilevel"/>
    <w:tmpl w:val="E422A204"/>
    <w:lvl w:ilvl="0">
      <w:start w:val="1"/>
      <w:numFmt w:val="decimal"/>
      <w:pStyle w:val="Example"/>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3" w15:restartNumberingAfterBreak="0">
    <w:nsid w:val="28F5775B"/>
    <w:multiLevelType w:val="hybridMultilevel"/>
    <w:tmpl w:val="6F660A3C"/>
    <w:lvl w:ilvl="0" w:tplc="100C000F">
      <w:start w:val="1"/>
      <w:numFmt w:val="decimal"/>
      <w:lvlText w:val="%1."/>
      <w:lvlJc w:val="left"/>
      <w:pPr>
        <w:ind w:left="720" w:hanging="360"/>
      </w:pPr>
      <w:rPr>
        <w:rFont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embedTrueTypeFonts/>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81E"/>
    <w:rsid w:val="000A40AD"/>
    <w:rsid w:val="000F11EC"/>
    <w:rsid w:val="001329D8"/>
    <w:rsid w:val="00135589"/>
    <w:rsid w:val="00172EE5"/>
    <w:rsid w:val="00224AA6"/>
    <w:rsid w:val="00227F60"/>
    <w:rsid w:val="0030641D"/>
    <w:rsid w:val="0045660F"/>
    <w:rsid w:val="00484554"/>
    <w:rsid w:val="004C5262"/>
    <w:rsid w:val="005D0E3F"/>
    <w:rsid w:val="005D5882"/>
    <w:rsid w:val="00694682"/>
    <w:rsid w:val="006A5781"/>
    <w:rsid w:val="006C30A8"/>
    <w:rsid w:val="00717483"/>
    <w:rsid w:val="007D0EAD"/>
    <w:rsid w:val="009D4AD9"/>
    <w:rsid w:val="00A12085"/>
    <w:rsid w:val="00A54BA3"/>
    <w:rsid w:val="00AB181E"/>
    <w:rsid w:val="00AC3705"/>
    <w:rsid w:val="00B11CA9"/>
    <w:rsid w:val="00B22F8E"/>
    <w:rsid w:val="00B303CA"/>
    <w:rsid w:val="00B402B2"/>
    <w:rsid w:val="00C425D1"/>
    <w:rsid w:val="00CA028F"/>
    <w:rsid w:val="00DB1137"/>
    <w:rsid w:val="00DE3795"/>
    <w:rsid w:val="00E21B6A"/>
    <w:rsid w:val="00F47A0D"/>
    <w:rsid w:val="00FA709D"/>
    <w:rsid w:val="00FF30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2C2779"/>
  <w15:docId w15:val="{A5C6F58D-BA9C-4292-B2A5-AAC74F65C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ahoma"/>
        <w:sz w:val="22"/>
        <w:szCs w:val="22"/>
        <w:lang w:val="en-GB"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val="0"/>
      <w:spacing w:before="113" w:line="280" w:lineRule="exact"/>
      <w:jc w:val="both"/>
    </w:pPr>
    <w:rPr>
      <w:rFonts w:ascii="Libertinus Serif" w:hAnsi="Libertinus Serif"/>
    </w:rPr>
  </w:style>
  <w:style w:type="paragraph" w:styleId="Titre1">
    <w:name w:val="heading 1"/>
    <w:basedOn w:val="Normal"/>
    <w:next w:val="Normal"/>
    <w:link w:val="Titre1Car"/>
    <w:qFormat/>
    <w:pPr>
      <w:keepNext/>
      <w:keepLines/>
      <w:spacing w:before="340" w:after="113" w:line="360" w:lineRule="exact"/>
      <w:outlineLvl w:val="0"/>
    </w:pPr>
    <w:rPr>
      <w:rFonts w:ascii="Fira Sans" w:hAnsi="Fira Sans"/>
      <w:b/>
      <w:color w:val="4FAF4A"/>
      <w:sz w:val="28"/>
      <w:szCs w:val="32"/>
    </w:rPr>
  </w:style>
  <w:style w:type="paragraph" w:styleId="Titre2">
    <w:name w:val="heading 2"/>
    <w:basedOn w:val="Normal"/>
    <w:next w:val="Normal"/>
    <w:link w:val="Titre2Car"/>
    <w:qFormat/>
    <w:pPr>
      <w:keepNext/>
      <w:keepLines/>
      <w:spacing w:before="340" w:after="113" w:line="340" w:lineRule="exact"/>
      <w:outlineLvl w:val="1"/>
    </w:pPr>
    <w:rPr>
      <w:rFonts w:ascii="Fira Sans" w:hAnsi="Fira Sans"/>
      <w:b/>
      <w:color w:val="4FAF4A"/>
      <w:sz w:val="26"/>
      <w:szCs w:val="26"/>
    </w:rPr>
  </w:style>
  <w:style w:type="paragraph" w:styleId="Titre3">
    <w:name w:val="heading 3"/>
    <w:basedOn w:val="Normal"/>
    <w:next w:val="Normal"/>
    <w:link w:val="Titre3Car"/>
    <w:qFormat/>
    <w:pPr>
      <w:keepNext/>
      <w:keepLines/>
      <w:spacing w:before="227" w:after="113" w:line="320" w:lineRule="exact"/>
      <w:outlineLvl w:val="2"/>
    </w:pPr>
    <w:rPr>
      <w:rFonts w:ascii="Fira Sans" w:hAnsi="Fira Sans"/>
      <w:color w:val="4FAF4A"/>
      <w:sz w:val="24"/>
      <w:szCs w:val="24"/>
    </w:rPr>
  </w:style>
  <w:style w:type="paragraph" w:styleId="Titre4">
    <w:name w:val="heading 4"/>
    <w:basedOn w:val="Normal"/>
    <w:next w:val="Normal"/>
    <w:link w:val="Titre4Car"/>
    <w:qFormat/>
    <w:pPr>
      <w:keepNext/>
      <w:keepLines/>
      <w:spacing w:before="227"/>
      <w:outlineLvl w:val="3"/>
    </w:pPr>
    <w:rPr>
      <w:rFonts w:ascii="Fira Sans" w:hAnsi="Fira Sans"/>
      <w:iCs/>
      <w:color w:val="4FAF4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qFormat/>
    <w:rPr>
      <w:rFonts w:ascii="Fira Sans" w:eastAsia="Calibri" w:hAnsi="Fira Sans" w:cs="Tahoma"/>
      <w:b/>
      <w:color w:val="F79646"/>
      <w:sz w:val="28"/>
      <w:szCs w:val="32"/>
    </w:rPr>
  </w:style>
  <w:style w:type="character" w:customStyle="1" w:styleId="Titre2Car">
    <w:name w:val="Titre 2 Car"/>
    <w:basedOn w:val="Policepardfaut"/>
    <w:link w:val="Titre2"/>
    <w:qFormat/>
    <w:rPr>
      <w:rFonts w:ascii="Fira Sans" w:eastAsia="Calibri" w:hAnsi="Fira Sans" w:cs="Tahoma"/>
      <w:b/>
      <w:color w:val="F79646"/>
      <w:sz w:val="26"/>
      <w:szCs w:val="26"/>
    </w:rPr>
  </w:style>
  <w:style w:type="character" w:customStyle="1" w:styleId="Titre3Car">
    <w:name w:val="Titre 3 Car"/>
    <w:basedOn w:val="Policepardfaut"/>
    <w:link w:val="Titre3"/>
    <w:qFormat/>
    <w:rPr>
      <w:rFonts w:ascii="Fira Sans" w:eastAsia="Calibri" w:hAnsi="Fira Sans" w:cs="Tahoma"/>
      <w:color w:val="F79646"/>
      <w:sz w:val="24"/>
      <w:szCs w:val="24"/>
    </w:rPr>
  </w:style>
  <w:style w:type="character" w:customStyle="1" w:styleId="Titre4Car">
    <w:name w:val="Titre 4 Car"/>
    <w:basedOn w:val="Policepardfaut"/>
    <w:link w:val="Titre4"/>
    <w:qFormat/>
    <w:rPr>
      <w:rFonts w:ascii="Fira Sans" w:eastAsia="Calibri" w:hAnsi="Fira Sans" w:cs="Tahoma"/>
      <w:iCs/>
      <w:color w:val="F79646"/>
    </w:rPr>
  </w:style>
  <w:style w:type="character" w:customStyle="1" w:styleId="TitreCar">
    <w:name w:val="Titre Car"/>
    <w:basedOn w:val="Policepardfaut"/>
    <w:link w:val="Titre"/>
    <w:qFormat/>
    <w:rsid w:val="00227F60"/>
    <w:rPr>
      <w:rFonts w:ascii="Fira Sans" w:hAnsi="Fira Sans"/>
      <w:b/>
      <w:color w:val="4FAF4A"/>
      <w:sz w:val="38"/>
      <w:szCs w:val="56"/>
    </w:rPr>
  </w:style>
  <w:style w:type="character" w:styleId="lev">
    <w:name w:val="Strong"/>
    <w:basedOn w:val="Policepardfaut"/>
    <w:qFormat/>
    <w:rPr>
      <w:b/>
      <w:bCs/>
    </w:rPr>
  </w:style>
  <w:style w:type="character" w:styleId="Accentuation">
    <w:name w:val="Emphasis"/>
    <w:basedOn w:val="Policepardfaut"/>
    <w:qFormat/>
    <w:rPr>
      <w:i/>
      <w:iCs/>
    </w:rPr>
  </w:style>
  <w:style w:type="character" w:styleId="Accentuationintense">
    <w:name w:val="Intense Emphasis"/>
    <w:basedOn w:val="Policepardfaut"/>
    <w:qFormat/>
    <w:rPr>
      <w:rFonts w:ascii="Libertinus Serif" w:hAnsi="Libertinus Serif"/>
      <w:b/>
      <w:bCs/>
      <w:i/>
      <w:iCs/>
      <w:color w:val="auto"/>
    </w:rPr>
  </w:style>
  <w:style w:type="character" w:customStyle="1" w:styleId="CitationCar">
    <w:name w:val="Citation Car"/>
    <w:basedOn w:val="Policepardfaut"/>
    <w:link w:val="Citation"/>
    <w:qFormat/>
    <w:rPr>
      <w:rFonts w:ascii="Libertinus Serif" w:hAnsi="Libertinus Serif"/>
      <w:iCs/>
      <w:sz w:val="20"/>
    </w:rPr>
  </w:style>
  <w:style w:type="character" w:customStyle="1" w:styleId="Sous-titreCar">
    <w:name w:val="Sous-titre Car"/>
    <w:basedOn w:val="Policepardfaut"/>
    <w:link w:val="Sous-titre"/>
    <w:qFormat/>
    <w:rsid w:val="004C5262"/>
    <w:rPr>
      <w:rFonts w:ascii="Fira Sans" w:hAnsi="Fira Sans"/>
      <w:b/>
      <w:color w:val="5A5A5A"/>
      <w:spacing w:val="16"/>
      <w:sz w:val="28"/>
    </w:rPr>
  </w:style>
  <w:style w:type="character" w:customStyle="1" w:styleId="En-tteCar">
    <w:name w:val="En-tête Car"/>
    <w:basedOn w:val="Policepardfaut"/>
    <w:link w:val="En-tte"/>
    <w:qFormat/>
    <w:rPr>
      <w:rFonts w:ascii="Times New Roman" w:hAnsi="Times New Roman"/>
      <w:sz w:val="24"/>
    </w:rPr>
  </w:style>
  <w:style w:type="character" w:customStyle="1" w:styleId="PieddepageCar">
    <w:name w:val="Pied de page Car"/>
    <w:basedOn w:val="Policepardfaut"/>
    <w:link w:val="Pieddepage"/>
    <w:qFormat/>
    <w:rPr>
      <w:rFonts w:ascii="Times New Roman" w:hAnsi="Times New Roman"/>
      <w:sz w:val="24"/>
    </w:rPr>
  </w:style>
  <w:style w:type="character" w:customStyle="1" w:styleId="Funotenzeichen-Text">
    <w:name w:val="Fußnotenzeichen-Text"/>
    <w:qFormat/>
    <w:rPr>
      <w:vertAlign w:val="superscript"/>
    </w:rPr>
  </w:style>
  <w:style w:type="character" w:styleId="Lienhypertexte">
    <w:name w:val="Hyperlink"/>
    <w:basedOn w:val="Policepardfaut"/>
    <w:rPr>
      <w:color w:val="000080"/>
      <w:w w:val="100"/>
      <w:u w:val="thick" w:color="000080"/>
    </w:rPr>
  </w:style>
  <w:style w:type="character" w:styleId="Numrodepage">
    <w:name w:val="page number"/>
    <w:basedOn w:val="Policepardfaut"/>
    <w:qFormat/>
  </w:style>
  <w:style w:type="character" w:customStyle="1" w:styleId="NotedebasdepageCar">
    <w:name w:val="Note de bas de page Car"/>
    <w:basedOn w:val="Policepardfaut"/>
    <w:link w:val="Notedebasdepage"/>
    <w:qFormat/>
    <w:rPr>
      <w:rFonts w:ascii="Times New Roman" w:hAnsi="Times New Roman"/>
      <w:sz w:val="20"/>
      <w:szCs w:val="20"/>
    </w:rPr>
  </w:style>
  <w:style w:type="character" w:customStyle="1" w:styleId="CitationintenseCar">
    <w:name w:val="Citation intense Car"/>
    <w:basedOn w:val="Policepardfaut"/>
    <w:link w:val="Citationintense"/>
    <w:qFormat/>
    <w:rPr>
      <w:rFonts w:ascii="Libertinus Serif" w:hAnsi="Libertinus Serif"/>
      <w:bCs/>
      <w:sz w:val="20"/>
    </w:rPr>
  </w:style>
  <w:style w:type="character" w:customStyle="1" w:styleId="KapitlchenSmallCapital">
    <w:name w:val="Kapitälchen/Small Capital"/>
    <w:basedOn w:val="Policepardfaut"/>
    <w:qFormat/>
    <w:rPr>
      <w:smallCaps/>
    </w:rPr>
  </w:style>
  <w:style w:type="character" w:customStyle="1" w:styleId="Aufzhlungszeichen1">
    <w:name w:val="Aufzählungszeichen1"/>
    <w:qFormat/>
    <w:rPr>
      <w:rFonts w:ascii="OpenSymbol" w:eastAsia="OpenSymbol" w:hAnsi="OpenSymbol" w:cs="OpenSymbol"/>
    </w:rPr>
  </w:style>
  <w:style w:type="character" w:styleId="Appelnotedebasdep">
    <w:name w:val="footnote reference"/>
    <w:rPr>
      <w:vertAlign w:val="superscript"/>
    </w:rPr>
  </w:style>
  <w:style w:type="character" w:styleId="Appeldenotedefin">
    <w:name w:val="endnote reference"/>
    <w:rPr>
      <w:vertAlign w:val="superscript"/>
    </w:rPr>
  </w:style>
  <w:style w:type="character" w:customStyle="1" w:styleId="TextedebullesCar">
    <w:name w:val="Texte de bulles Car"/>
    <w:basedOn w:val="Policepardfaut"/>
    <w:link w:val="Textedebulles"/>
    <w:qFormat/>
    <w:rPr>
      <w:rFonts w:ascii="Tahoma" w:hAnsi="Tahoma" w:cs="Tahoma"/>
      <w:sz w:val="16"/>
      <w:szCs w:val="16"/>
    </w:rPr>
  </w:style>
  <w:style w:type="paragraph" w:customStyle="1" w:styleId="berschrift">
    <w:name w:val="Überschrift"/>
    <w:basedOn w:val="Titre1"/>
    <w:next w:val="Corpsdetexte"/>
    <w:qFormat/>
    <w:pPr>
      <w:spacing w:before="240" w:after="120"/>
    </w:pPr>
    <w:rPr>
      <w:rFonts w:ascii="Liberation Sans" w:eastAsia="Noto Sans CJK SC" w:hAnsi="Liberation Sans" w:cs="Droid Sans Devanagari"/>
      <w:szCs w:val="28"/>
    </w:rPr>
  </w:style>
  <w:style w:type="paragraph" w:styleId="Corpsdetexte">
    <w:name w:val="Body Text"/>
    <w:basedOn w:val="Normal"/>
    <w:pPr>
      <w:spacing w:before="0" w:after="140" w:line="276" w:lineRule="auto"/>
    </w:pPr>
  </w:style>
  <w:style w:type="paragraph" w:styleId="Liste">
    <w:name w:val="List"/>
    <w:basedOn w:val="Corpsdetexte"/>
    <w:rPr>
      <w:rFonts w:cs="Droid Sans Devanagari"/>
    </w:rPr>
  </w:style>
  <w:style w:type="paragraph" w:styleId="Lgende">
    <w:name w:val="caption"/>
    <w:basedOn w:val="Normal"/>
    <w:qFormat/>
    <w:pPr>
      <w:suppressLineNumbers/>
      <w:spacing w:after="227" w:line="232" w:lineRule="exact"/>
    </w:pPr>
    <w:rPr>
      <w:rFonts w:cs="Droid Sans Devanagari"/>
      <w:iCs/>
      <w:sz w:val="19"/>
      <w:szCs w:val="24"/>
    </w:rPr>
  </w:style>
  <w:style w:type="paragraph" w:customStyle="1" w:styleId="Verzeichnis">
    <w:name w:val="Verzeichnis"/>
    <w:basedOn w:val="Normal"/>
    <w:qFormat/>
    <w:pPr>
      <w:suppressLineNumbers/>
    </w:pPr>
    <w:rPr>
      <w:rFonts w:cs="Droid Sans Devanagari"/>
    </w:rPr>
  </w:style>
  <w:style w:type="paragraph" w:styleId="Titre">
    <w:name w:val="Title"/>
    <w:basedOn w:val="Normal"/>
    <w:next w:val="Normal"/>
    <w:link w:val="TitreCar"/>
    <w:qFormat/>
    <w:rsid w:val="00227F60"/>
    <w:pPr>
      <w:suppressAutoHyphens/>
      <w:spacing w:before="170" w:after="340" w:line="440" w:lineRule="exact"/>
      <w:contextualSpacing/>
      <w:jc w:val="center"/>
    </w:pPr>
    <w:rPr>
      <w:rFonts w:ascii="Fira Sans" w:hAnsi="Fira Sans"/>
      <w:b/>
      <w:color w:val="4FAF4A"/>
      <w:sz w:val="38"/>
      <w:szCs w:val="56"/>
    </w:rPr>
  </w:style>
  <w:style w:type="paragraph" w:styleId="Citation">
    <w:name w:val="Quote"/>
    <w:basedOn w:val="Normal"/>
    <w:next w:val="Normal"/>
    <w:link w:val="CitationCar"/>
    <w:qFormat/>
    <w:pPr>
      <w:spacing w:line="250" w:lineRule="exact"/>
      <w:ind w:left="794" w:right="794"/>
    </w:pPr>
    <w:rPr>
      <w:iCs/>
      <w:sz w:val="20"/>
    </w:rPr>
  </w:style>
  <w:style w:type="paragraph" w:styleId="Sous-titre">
    <w:name w:val="Subtitle"/>
    <w:basedOn w:val="Normal"/>
    <w:next w:val="Normal"/>
    <w:link w:val="Sous-titreCar"/>
    <w:qFormat/>
    <w:rsid w:val="004C5262"/>
    <w:pPr>
      <w:suppressAutoHyphens/>
      <w:spacing w:before="0" w:after="340" w:line="320" w:lineRule="exact"/>
      <w:contextualSpacing/>
      <w:jc w:val="center"/>
    </w:pPr>
    <w:rPr>
      <w:rFonts w:ascii="Fira Sans" w:hAnsi="Fira Sans"/>
      <w:b/>
      <w:color w:val="5A5A5A"/>
      <w:spacing w:val="16"/>
      <w:sz w:val="28"/>
    </w:rPr>
  </w:style>
  <w:style w:type="paragraph" w:customStyle="1" w:styleId="Author">
    <w:name w:val="Author"/>
    <w:basedOn w:val="Titre"/>
    <w:qFormat/>
    <w:pPr>
      <w:spacing w:before="0" w:line="340" w:lineRule="exact"/>
    </w:pPr>
    <w:rPr>
      <w:b w:val="0"/>
      <w:color w:val="auto"/>
      <w:sz w:val="26"/>
    </w:rPr>
  </w:style>
  <w:style w:type="paragraph" w:styleId="Paragraphedeliste">
    <w:name w:val="List Paragraph"/>
    <w:basedOn w:val="Normal"/>
    <w:uiPriority w:val="34"/>
    <w:qFormat/>
    <w:pPr>
      <w:tabs>
        <w:tab w:val="left" w:pos="0"/>
      </w:tabs>
      <w:ind w:left="284" w:hanging="284"/>
      <w:contextualSpacing/>
    </w:pPr>
  </w:style>
  <w:style w:type="paragraph" w:customStyle="1" w:styleId="Example">
    <w:name w:val="Example"/>
    <w:basedOn w:val="Normal"/>
    <w:qFormat/>
    <w:rsid w:val="00A54BA3"/>
    <w:pPr>
      <w:numPr>
        <w:numId w:val="3"/>
      </w:numPr>
      <w:spacing w:before="57" w:after="57" w:line="240" w:lineRule="exact"/>
      <w:ind w:left="454" w:hanging="454"/>
    </w:pPr>
    <w:rPr>
      <w:sz w:val="20"/>
    </w:rPr>
  </w:style>
  <w:style w:type="paragraph" w:customStyle="1" w:styleId="Kopf-undFuzeile">
    <w:name w:val="Kopf- und Fußzeile"/>
    <w:basedOn w:val="Normal"/>
    <w:qFormat/>
  </w:style>
  <w:style w:type="paragraph" w:styleId="En-tte">
    <w:name w:val="header"/>
    <w:basedOn w:val="Normal"/>
    <w:link w:val="En-tteCar"/>
    <w:pPr>
      <w:tabs>
        <w:tab w:val="center" w:pos="4536"/>
        <w:tab w:val="right" w:pos="9072"/>
      </w:tabs>
      <w:spacing w:before="0" w:line="240" w:lineRule="auto"/>
    </w:pPr>
  </w:style>
  <w:style w:type="paragraph" w:styleId="Pieddepage">
    <w:name w:val="footer"/>
    <w:basedOn w:val="Normal"/>
    <w:link w:val="PieddepageCar"/>
    <w:pPr>
      <w:tabs>
        <w:tab w:val="center" w:pos="4536"/>
        <w:tab w:val="right" w:pos="9072"/>
      </w:tabs>
      <w:spacing w:before="0" w:line="240" w:lineRule="auto"/>
    </w:pPr>
  </w:style>
  <w:style w:type="paragraph" w:customStyle="1" w:styleId="FunoteFootnote">
    <w:name w:val="Fußnote/Footnote"/>
    <w:basedOn w:val="Notedebasdepage"/>
    <w:qFormat/>
    <w:pPr>
      <w:tabs>
        <w:tab w:val="left" w:pos="283"/>
      </w:tabs>
      <w:spacing w:line="230" w:lineRule="atLeast"/>
      <w:ind w:left="284" w:hanging="284"/>
      <w:textAlignment w:val="center"/>
    </w:pPr>
    <w:rPr>
      <w:rFonts w:cs="Times New Roman"/>
    </w:rPr>
  </w:style>
  <w:style w:type="paragraph" w:styleId="Notedebasdepage">
    <w:name w:val="footnote text"/>
    <w:basedOn w:val="Normal"/>
    <w:link w:val="NotedebasdepageCar"/>
    <w:pPr>
      <w:spacing w:before="0" w:line="232" w:lineRule="exact"/>
      <w:ind w:left="283" w:hanging="283"/>
    </w:pPr>
    <w:rPr>
      <w:sz w:val="19"/>
      <w:szCs w:val="20"/>
    </w:rPr>
  </w:style>
  <w:style w:type="paragraph" w:customStyle="1" w:styleId="Keywords">
    <w:name w:val="Keywords"/>
    <w:basedOn w:val="Normal"/>
    <w:qFormat/>
    <w:rPr>
      <w:sz w:val="20"/>
    </w:rPr>
  </w:style>
  <w:style w:type="paragraph" w:styleId="Citationintense">
    <w:name w:val="Intense Quote"/>
    <w:basedOn w:val="Citation"/>
    <w:next w:val="Normal"/>
    <w:link w:val="CitationintenseCar"/>
    <w:qFormat/>
    <w:rPr>
      <w:bCs/>
      <w:iCs w:val="0"/>
    </w:rPr>
  </w:style>
  <w:style w:type="paragraph" w:customStyle="1" w:styleId="ReferenceEntry">
    <w:name w:val="Reference Entry"/>
    <w:basedOn w:val="Normal"/>
    <w:qFormat/>
    <w:pPr>
      <w:spacing w:before="28" w:line="193" w:lineRule="atLeast"/>
      <w:ind w:left="283" w:hanging="283"/>
      <w:jc w:val="left"/>
      <w:textAlignment w:val="center"/>
    </w:pPr>
    <w:rPr>
      <w:rFonts w:cs="Libertinus Serif"/>
      <w:sz w:val="19"/>
      <w:szCs w:val="20"/>
    </w:rPr>
  </w:style>
  <w:style w:type="paragraph" w:customStyle="1" w:styleId="HngenderEinzug">
    <w:name w:val="Hängender Einzug"/>
    <w:basedOn w:val="Corpsdetexte"/>
    <w:qFormat/>
    <w:pPr>
      <w:spacing w:after="0"/>
      <w:ind w:left="283" w:hanging="283"/>
    </w:pPr>
  </w:style>
  <w:style w:type="paragraph" w:customStyle="1" w:styleId="Tabelleninhalt">
    <w:name w:val="Tabelleninhalt"/>
    <w:basedOn w:val="Normal"/>
    <w:qFormat/>
    <w:pPr>
      <w:widowControl w:val="0"/>
      <w:suppressLineNumbers/>
      <w:spacing w:after="57" w:line="232" w:lineRule="exact"/>
    </w:pPr>
    <w:rPr>
      <w:sz w:val="19"/>
    </w:rPr>
  </w:style>
  <w:style w:type="paragraph" w:customStyle="1" w:styleId="Tabellenberschrift">
    <w:name w:val="Tabellenüberschrift"/>
    <w:basedOn w:val="Tabelleninhalt"/>
    <w:qFormat/>
    <w:pPr>
      <w:jc w:val="left"/>
    </w:pPr>
    <w:rPr>
      <w:b/>
      <w:bCs/>
    </w:rPr>
  </w:style>
  <w:style w:type="paragraph" w:customStyle="1" w:styleId="Literaturverzeichnis1">
    <w:name w:val="Literaturverzeichnis 1"/>
    <w:basedOn w:val="Verzeichnis"/>
    <w:qFormat/>
    <w:pPr>
      <w:spacing w:before="0" w:line="240" w:lineRule="atLeast"/>
      <w:ind w:left="720" w:hanging="720"/>
    </w:pPr>
    <w:rPr>
      <w:sz w:val="19"/>
    </w:rPr>
  </w:style>
  <w:style w:type="paragraph" w:styleId="Titreindex">
    <w:name w:val="index heading"/>
    <w:basedOn w:val="Titre1"/>
    <w:autoRedefine/>
  </w:style>
  <w:style w:type="paragraph" w:styleId="Tabledesrfrencesjuridiques">
    <w:name w:val="table of authorities"/>
    <w:basedOn w:val="Titre1"/>
    <w:autoRedefine/>
    <w:pPr>
      <w:suppressLineNumbers/>
    </w:pPr>
  </w:style>
  <w:style w:type="paragraph" w:styleId="Formuledepolitesse">
    <w:name w:val="Closing"/>
    <w:basedOn w:val="berschrift"/>
    <w:next w:val="Corpsdetexte"/>
    <w:qFormat/>
    <w:pPr>
      <w:jc w:val="center"/>
    </w:pPr>
    <w:rPr>
      <w:bCs/>
      <w:szCs w:val="32"/>
    </w:rPr>
  </w:style>
  <w:style w:type="paragraph" w:styleId="En-ttedetabledesmatires">
    <w:name w:val="TOC Heading"/>
    <w:basedOn w:val="Titreindex"/>
  </w:style>
  <w:style w:type="paragraph" w:customStyle="1" w:styleId="Abbildungsindexberschriften">
    <w:name w:val="Abbildungsindex Überschriften"/>
    <w:basedOn w:val="Titreindex"/>
    <w:qFormat/>
  </w:style>
  <w:style w:type="paragraph" w:customStyle="1" w:styleId="OLtext">
    <w:name w:val="OL text"/>
    <w:basedOn w:val="Normal"/>
    <w:qFormat/>
    <w:pPr>
      <w:spacing w:before="0" w:line="240" w:lineRule="exact"/>
    </w:pPr>
    <w:rPr>
      <w:rFonts w:ascii="Times New Roman" w:eastAsia="Times New Roman" w:hAnsi="Times New Roman" w:cs="Times New Roman"/>
      <w:sz w:val="20"/>
      <w:szCs w:val="20"/>
      <w:lang w:val="en-US"/>
    </w:rPr>
  </w:style>
  <w:style w:type="paragraph" w:customStyle="1" w:styleId="OLtextindented">
    <w:name w:val="OL text indented"/>
    <w:basedOn w:val="OLtext"/>
    <w:qFormat/>
    <w:pPr>
      <w:ind w:firstLine="240"/>
    </w:pPr>
  </w:style>
  <w:style w:type="paragraph" w:customStyle="1" w:styleId="OLexamplesecondglossline">
    <w:name w:val="OL example second gloss line"/>
    <w:basedOn w:val="Normal"/>
    <w:qFormat/>
    <w:pPr>
      <w:keepNext/>
      <w:spacing w:before="0" w:line="240" w:lineRule="auto"/>
      <w:jc w:val="left"/>
    </w:pPr>
    <w:rPr>
      <w:rFonts w:ascii="Times New Roman" w:eastAsia="Times New Roman" w:hAnsi="Times New Roman" w:cs="Times New Roman"/>
      <w:sz w:val="16"/>
      <w:szCs w:val="16"/>
      <w:lang w:val="en-US"/>
    </w:rPr>
  </w:style>
  <w:style w:type="paragraph" w:customStyle="1" w:styleId="OL3ptseparator">
    <w:name w:val="OL 3pt separator"/>
    <w:basedOn w:val="Normal"/>
    <w:qFormat/>
    <w:pPr>
      <w:spacing w:before="0" w:line="240" w:lineRule="auto"/>
      <w:jc w:val="left"/>
    </w:pPr>
    <w:rPr>
      <w:rFonts w:ascii="Times New Roman" w:eastAsia="Times New Roman" w:hAnsi="Times New Roman" w:cs="Times New Roman"/>
      <w:sz w:val="6"/>
      <w:szCs w:val="6"/>
      <w:lang w:val="en-AU"/>
    </w:rPr>
  </w:style>
  <w:style w:type="paragraph" w:customStyle="1" w:styleId="OLfootnote">
    <w:name w:val="OL footnote"/>
    <w:basedOn w:val="OLtext"/>
    <w:qFormat/>
    <w:pPr>
      <w:spacing w:line="180" w:lineRule="exact"/>
      <w:ind w:left="240" w:hanging="240"/>
    </w:pPr>
    <w:rPr>
      <w:sz w:val="16"/>
    </w:rPr>
  </w:style>
  <w:style w:type="paragraph" w:customStyle="1" w:styleId="OLexamplesource">
    <w:name w:val="OL example source"/>
    <w:basedOn w:val="OLtext"/>
    <w:qFormat/>
    <w:pPr>
      <w:jc w:val="right"/>
    </w:pPr>
  </w:style>
  <w:style w:type="paragraph" w:styleId="Textedebulles">
    <w:name w:val="Balloon Text"/>
    <w:basedOn w:val="Normal"/>
    <w:link w:val="TextedebullesCar"/>
    <w:qFormat/>
    <w:pPr>
      <w:spacing w:before="0" w:line="240" w:lineRule="auto"/>
    </w:pPr>
    <w:rPr>
      <w:rFonts w:ascii="Tahoma" w:hAnsi="Tahoma"/>
      <w:sz w:val="16"/>
      <w:szCs w:val="16"/>
    </w:rPr>
  </w:style>
  <w:style w:type="character" w:styleId="Mentionnonrsolue">
    <w:name w:val="Unresolved Mention"/>
    <w:basedOn w:val="Policepardfaut"/>
    <w:uiPriority w:val="99"/>
    <w:semiHidden/>
    <w:unhideWhenUsed/>
    <w:rsid w:val="00AC3705"/>
    <w:rPr>
      <w:color w:val="605E5C"/>
      <w:shd w:val="clear" w:color="auto" w:fill="E1DFDD"/>
    </w:rPr>
  </w:style>
  <w:style w:type="table" w:styleId="Grilledutableau">
    <w:name w:val="Table Grid"/>
    <w:basedOn w:val="TableauNormal"/>
    <w:uiPriority w:val="39"/>
    <w:rsid w:val="00172EE5"/>
    <w:pPr>
      <w:suppressAutoHyphens w:val="0"/>
    </w:pPr>
    <w:rPr>
      <w:rFonts w:asciiTheme="minorHAnsi" w:eastAsiaTheme="minorHAnsi" w:hAnsiTheme="minorHAnsi" w:cstheme="minorBidi"/>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ie">
    <w:name w:val="Bibliography"/>
    <w:basedOn w:val="Normal"/>
    <w:next w:val="Normal"/>
    <w:uiPriority w:val="37"/>
    <w:unhideWhenUsed/>
    <w:rsid w:val="0030641D"/>
    <w:pPr>
      <w:spacing w:line="240" w:lineRule="exact"/>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aphael.berthele@unifr.ch" TargetMode="External"/><Relationship Id="rId3" Type="http://schemas.openxmlformats.org/officeDocument/2006/relationships/settings" Target="settings.xml"/><Relationship Id="rId7" Type="http://schemas.openxmlformats.org/officeDocument/2006/relationships/hyperlink" Target="mailto:audrey.bonvin2@unifr.ch"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2195</Words>
  <Characters>12976</Characters>
  <Application>Microsoft Office Word</Application>
  <DocSecurity>0</DocSecurity>
  <Lines>447</Lines>
  <Paragraphs>297</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Microsoft</Company>
  <LinksUpToDate>false</LinksUpToDate>
  <CharactersWithSpaces>14874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Kupietz</dc:creator>
  <dc:description/>
  <cp:lastModifiedBy>BONVIN Audrey 2</cp:lastModifiedBy>
  <cp:revision>9</cp:revision>
  <cp:lastPrinted>2023-04-26T09:33:00Z</cp:lastPrinted>
  <dcterms:created xsi:type="dcterms:W3CDTF">2023-04-19T14:57:00Z</dcterms:created>
  <dcterms:modified xsi:type="dcterms:W3CDTF">2023-04-26T09:34:00Z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BREF_0sVWis3f4vrG_1">
    <vt:lpwstr>ZOTERO_ITEM CSL_CITATION {"citationID":"cNfOT9B7","properties":{"formattedCitation":"(Haspelmath 1993, p. 207)","plainCitation":"(Haspelmath 1993, p. 207)","noteIndex":0},"citationItems":[{"id":63066,"uris":["http://zotero.org/users/7800386/items/H2JQ756D</vt:lpwstr>
  </property>
  <property fmtid="{D5CDD505-2E9C-101B-9397-08002B2CF9AE}" pid="3" name="ZOTERO_BREF_0sVWis3f4vrG_2">
    <vt:lpwstr>"],"itemData":{"id":63066,"type":"article-journal","container-title":"New York","journalAbbreviation":"New York","title":"A grammar of Lezgian.(Mouton Grammar Library, 9). Berlin","author":[{"family":"Haspelmath","given":"M"}],"issued":{"date-parts":[["19</vt:lpwstr>
  </property>
  <property fmtid="{D5CDD505-2E9C-101B-9397-08002B2CF9AE}" pid="4" name="ZOTERO_BREF_0sVWis3f4vrG_3">
    <vt:lpwstr>93"]]}},"locator":"207","label":"page"}],"schema":"https://github.com/citation-style-language/schema/raw/master/csl-citation.json"}</vt:lpwstr>
  </property>
  <property fmtid="{D5CDD505-2E9C-101B-9397-08002B2CF9AE}" pid="5" name="ZOTERO_BREF_ScWPDzRVRHh0_1">
    <vt:lpwstr>ZOTERO_ITEM CSL_CITATION {"citationID":"Oz3G59Pn","properties":{"formattedCitation":"(Teich 2003)","plainCitation":"(Teich 2003)","noteIndex":0},"citationItems":[{"id":63049,"uris":["http://zotero.org/users/7800386/items/L78RLSNM"],"itemData":{"id":63049,</vt:lpwstr>
  </property>
  <property fmtid="{D5CDD505-2E9C-101B-9397-08002B2CF9AE}" pid="6" name="ZOTERO_BREF_ScWPDzRVRHh0_2">
    <vt:lpwstr>"type":"book","event-place":"Berlin","publisher":"Mouton de Gruyter","publisher-place":"Berlin","title":"Cross-Linguistic Variation in System and Text: A Methodology for the Investigation of Translations and Comparable Texts","author":[{"family":"Teich","</vt:lpwstr>
  </property>
  <property fmtid="{D5CDD505-2E9C-101B-9397-08002B2CF9AE}" pid="7" name="ZOTERO_BREF_ScWPDzRVRHh0_3">
    <vt:lpwstr>given":"Elke"}],"issued":{"date-parts":[["2003"]]}}}],"schema":"https://github.com/citation-style-language/schema/raw/master/csl-citation.json"}</vt:lpwstr>
  </property>
  <property fmtid="{D5CDD505-2E9C-101B-9397-08002B2CF9AE}" pid="8" name="ZOTERO_BREF_V5TMI0czrpa0_1">
    <vt:lpwstr>ZOTERO_ITEM CSL_CITATION {"citationID":"BRvaGgo9","properties":{"formattedCitation":"(Bickel/Comrie/Haspelmath 2015)","plainCitation":"(Bickel/Comrie/Haspelmath 2015)","noteIndex":0},"citationItems":[{"id":63065,"uris":["http://zotero.org/users/7800386/it</vt:lpwstr>
  </property>
  <property fmtid="{D5CDD505-2E9C-101B-9397-08002B2CF9AE}" pid="9" name="ZOTERO_BREF_V5TMI0czrpa0_2">
    <vt:lpwstr>ems/XDMEJRBJ"],"itemData":{"id":63065,"type":"document","note":"Revised version of May 31, 2015","title":"The Leipzig glossing rules: Conventions for interlinear morpheme-by-morpheme glosses","URL":"https://www.eva.mpg.de/lingua/pdf/Glossing-Rules.pdf","a</vt:lpwstr>
  </property>
  <property fmtid="{D5CDD505-2E9C-101B-9397-08002B2CF9AE}" pid="10" name="ZOTERO_BREF_V5TMI0czrpa0_3">
    <vt:lpwstr>uthor":[{"family":"Bickel","given":"Balthasar"},{"family":"Comrie","given":"Bernard"},{"family":"Haspelmath","given":"Martin"}],"accessed":{"date-parts":[["2023",3,8]]},"issued":{"date-parts":[["2015"]]}}}],"schema":"https://github.com/citation-style-lang</vt:lpwstr>
  </property>
  <property fmtid="{D5CDD505-2E9C-101B-9397-08002B2CF9AE}" pid="11" name="ZOTERO_BREF_V5TMI0czrpa0_4">
    <vt:lpwstr>uage/schema/raw/master/csl-citation.json"}</vt:lpwstr>
  </property>
  <property fmtid="{D5CDD505-2E9C-101B-9397-08002B2CF9AE}" pid="12" name="ZOTERO_BREF_hAC7oUOtVeE8_1">
    <vt:lpwstr>ZOTERO_ITEM CSL_CITATION {"citationID":"BOYKEc9w","properties":{"formattedCitation":"(Cappelle/Mostrov/Tayalati 2021, p. 82)","plainCitation":"(Cappelle/Mostrov/Tayalati 2021, p. 82)","noteIndex":0},"citationItems":[{"id":63059,"uris":["http://zotero.org/</vt:lpwstr>
  </property>
  <property fmtid="{D5CDD505-2E9C-101B-9397-08002B2CF9AE}" pid="13" name="ZOTERO_BREF_hAC7oUOtVeE8_2">
    <vt:lpwstr>users/7800386/items/IJ9ABV2D"],"itemData":{"id":63059,"type":"article-journal","abstract":"Abstract This study focuses on French and English abstract nouns denoting properties that can be ascribed to humans, such as beauty, carefulness and anger. Previous</vt:lpwstr>
  </property>
  <property fmtid="{D5CDD505-2E9C-101B-9397-08002B2CF9AE}" pid="14" name="ZOTERO_BREF_hAC7oUOtVeE8_3">
    <vt:lpwstr> research showed that some but not all of these nouns are licensed in both locative existentials (e.g., There’s an intense anger in Isabella) and possessive existentials (e.g., Isabella has an intense anger). What remains unclear is how these and other pa</vt:lpwstr>
  </property>
  <property fmtid="{D5CDD505-2E9C-101B-9397-08002B2CF9AE}" pid="15" name="ZOTERO_BREF_hAC7oUOtVeE8_4">
    <vt:lpwstr>tterns correlate among themselves depending on how easily they host such nouns. We here use speaker ratings of these nouns in different constructional environments. A principal component analysis suggests that the main dimension underlying native speakers</vt:lpwstr>
  </property>
  <property fmtid="{D5CDD505-2E9C-101B-9397-08002B2CF9AE}" pid="16" name="ZOTERO_BREF_hAC7oUOtVeE8_5">
    <vt:lpwstr>’ ratings of these abstract nouns in six different patterns is temporal limitability. This gradable distinction, strongly correlated with the locative existential, holds for both the French and English data and outweighs any French-English contrastive dif</vt:lpwstr>
  </property>
  <property fmtid="{D5CDD505-2E9C-101B-9397-08002B2CF9AE}" pid="17" name="ZOTERO_BREF_hAC7oUOtVeE8_6">
    <vt:lpwstr>ferences in how acceptable human property nouns are considered to be in the patterns studied.","container-title":"Languages in Contrast","DOI":"10.1075/lic.19006.cap","ISSN":"1387-6759","issue":"1","journalAbbreviation":"Lang. Contrast","note":"publisher:</vt:lpwstr>
  </property>
  <property fmtid="{D5CDD505-2E9C-101B-9397-08002B2CF9AE}" pid="18" name="ZOTERO_BREF_hAC7oUOtVeE8_7">
    <vt:lpwstr> John Benjamins Publishing Company","page":"82-111","title":"Temperaments, tempers, and temporality","volume":"21","author":[{"family":"Cappelle","given":"Bert"},{"family":"Mostrov","given":"Vassil"},{"family":"Tayalati","given":"Fayssal"}],"issued":{"dat</vt:lpwstr>
  </property>
  <property fmtid="{D5CDD505-2E9C-101B-9397-08002B2CF9AE}" pid="19" name="ZOTERO_BREF_hAC7oUOtVeE8_8">
    <vt:lpwstr>e-parts":[["2021",1,26]]}},"locator":"82","label":"page"}],"schema":"https://github.com/citation-style-language/schema/raw/master/csl-citation.json"}</vt:lpwstr>
  </property>
  <property fmtid="{D5CDD505-2E9C-101B-9397-08002B2CF9AE}" pid="20" name="ZOTERO_BREF_nOh0h30CRAuA_1">
    <vt:lpwstr>ZOTERO_ITEM CSL_CITATION {"citationID":"EiAJUOGU","properties":{"formattedCitation":"(Ernst 1994; Greenbaum 1996, pp. 2\\uc0\\u8211{}3)","plainCitation":"(Ernst 1994; Greenbaum 1996, pp. 2–3)","noteIndex":0},"citationItems":[{"id":63067,"uris":["http://zo</vt:lpwstr>
  </property>
  <property fmtid="{D5CDD505-2E9C-101B-9397-08002B2CF9AE}" pid="21" name="ZOTERO_BREF_nOh0h30CRAuA_2">
    <vt:lpwstr>tero.org/users/7800386/items/BX9I3NPY"],"itemData":{"id":63067,"type":"thesis","genre":"Master's Thesis","publisher":"Department of Philosophy, Kings College, University of London","title":"Meaning and Mind in Monkeys","author":[{"family":"Ernst","given":</vt:lpwstr>
  </property>
  <property fmtid="{D5CDD505-2E9C-101B-9397-08002B2CF9AE}" pid="22" name="ZOTERO_BREF_nOh0h30CRAuA_3">
    <vt:lpwstr>"Pascal"}],"issued":{"date-parts":[["1994"]]}}},{"id":63045,"uris":["http://zotero.org/users/7800386/items/VPV5CQC5"],"itemData":{"id":63045,"type":"book","event-place":"Oxford","publisher":"Clarendon Press","publisher-place":"Oxford","title":"Comparing E</vt:lpwstr>
  </property>
  <property fmtid="{D5CDD505-2E9C-101B-9397-08002B2CF9AE}" pid="23" name="ZOTERO_BREF_nOh0h30CRAuA_4">
    <vt:lpwstr>nglish Worldwide: The International Corpus of English","editor":[{"family":"Greenbaum","given":"Sidney"}],"issued":{"date-parts":[["1996"]]}},"locator":"2-3","label":"page"}],"schema":"https://github.com/citation-style-language/schema/raw/master/csl-citat</vt:lpwstr>
  </property>
  <property fmtid="{D5CDD505-2E9C-101B-9397-08002B2CF9AE}" pid="24" name="ZOTERO_BREF_nOh0h30CRAuA_5">
    <vt:lpwstr>ion.json"}</vt:lpwstr>
  </property>
  <property fmtid="{D5CDD505-2E9C-101B-9397-08002B2CF9AE}" pid="25" name="ZOTERO_BREF_uTco13lYWpsN_1">
    <vt:lpwstr>ZOTERO_ITEM CSL_CITATION {"citationID":"5sCYlDOo","properties":{"formattedCitation":"(Hasselg\\uc0\\u229{}rd/Johansson 2011)","plainCitation":"(Hasselgård/Johansson 2011)","noteIndex":0},"citationItems":[{"id":63063,"uris":["http://zotero.org/users/780038</vt:lpwstr>
  </property>
  <property fmtid="{D5CDD505-2E9C-101B-9397-08002B2CF9AE}" pid="26" name="ZOTERO_BREF_uTco13lYWpsN_2">
    <vt:lpwstr>6/items/CRCEURAF"],"itemData":{"id":63063,"type":"chapter","collection-title":"Studies in Corpus Linguistics","container-title":"A Taste for Corpora","event-place":"Amsterdam","note":"publisher: John Benjamins","page":"33-61","publisher":"Benjamins","publ</vt:lpwstr>
  </property>
  <property fmtid="{D5CDD505-2E9C-101B-9397-08002B2CF9AE}" pid="27" name="ZOTERO_BREF_uTco13lYWpsN_3">
    <vt:lpwstr>isher-place":"Amsterdam","title":"Learner corpora and contrastive interlanguage analysis","author":[{"family":"Hasselgård","given":"Hilde"},{"family":"Johansson","given":"Stig"}],"editor":[{"family":"Meunier","given":"Fanny"},{"family":"Paquot","given":"M</vt:lpwstr>
  </property>
  <property fmtid="{D5CDD505-2E9C-101B-9397-08002B2CF9AE}" pid="28" name="ZOTERO_BREF_uTco13lYWpsN_4">
    <vt:lpwstr>agali"},{"family":"Gilquin","given":"Gaëtanelle"},{"family":"De Cock","given":"Sylvie"}],"issued":{"date-parts":[["2011"]]}}}],"schema":"https://github.com/citation-style-language/schema/raw/master/csl-citation.json"}</vt:lpwstr>
  </property>
  <property fmtid="{D5CDD505-2E9C-101B-9397-08002B2CF9AE}" pid="29" name="ZOTERO_BREF_xuNV8XID0H2x_1">
    <vt:lpwstr>ZOTERO_BIBL {"uncited":[],"omitted":[],"custom":[]} CSL_BIBLIOGRAPHY</vt:lpwstr>
  </property>
  <property fmtid="{D5CDD505-2E9C-101B-9397-08002B2CF9AE}" pid="30" name="ZOTERO_PREF_1">
    <vt:lpwstr>&lt;data data-version="3" zotero-version="6.0.26"&gt;&lt;session id="mnksCYRh"/&gt;&lt;style id="http://www.zotero.org/styles/ICLC-10" locale="en-GB" hasBibliography="1" bibliographyStyleHasBeenSet="1"/&gt;&lt;prefs&gt;&lt;pref name="fieldType" value="Field"/&gt;&lt;pref name="automaticJ</vt:lpwstr>
  </property>
  <property fmtid="{D5CDD505-2E9C-101B-9397-08002B2CF9AE}" pid="31" name="ZOTERO_PREF_2">
    <vt:lpwstr>ournalAbbreviations" value="true"/&gt;&lt;/prefs&gt;&lt;/data&gt;</vt:lpwstr>
  </property>
  <property fmtid="{D5CDD505-2E9C-101B-9397-08002B2CF9AE}" pid="32" name="GrammarlyDocumentId">
    <vt:lpwstr>792d1aa28acaa33ee49bb29754f50c3a05580060f50f211183ca970dfe6ffbc2</vt:lpwstr>
  </property>
</Properties>
</file>