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101A5C1" w14:textId="430EDC63" w:rsidR="00AB181E" w:rsidRPr="006F1810" w:rsidRDefault="006F1810">
      <w:pPr>
        <w:pStyle w:val="Author"/>
        <w:rPr>
          <w:lang w:val="es-ES"/>
        </w:rPr>
      </w:pPr>
      <w:r w:rsidRPr="006F1810">
        <w:rPr>
          <w:lang w:val="es-ES"/>
        </w:rPr>
        <w:t>Cristina Fernández-Alcaina</w:t>
      </w:r>
      <w:r w:rsidR="00224AA6" w:rsidRPr="006F1810">
        <w:rPr>
          <w:lang w:val="es-ES"/>
        </w:rPr>
        <w:t>/</w:t>
      </w:r>
      <w:r w:rsidRPr="006F1810">
        <w:rPr>
          <w:lang w:val="es-ES"/>
        </w:rPr>
        <w:t>Eva Fu</w:t>
      </w:r>
      <w:proofErr w:type="spellStart"/>
      <w:r>
        <w:rPr>
          <w:lang w:val="cs-CZ"/>
        </w:rPr>
        <w:t>číková</w:t>
      </w:r>
      <w:proofErr w:type="spellEnd"/>
      <w:r w:rsidR="00224AA6" w:rsidRPr="006F1810">
        <w:rPr>
          <w:lang w:val="es-ES"/>
        </w:rPr>
        <w:t>/</w:t>
      </w:r>
      <w:r w:rsidRPr="006F1810">
        <w:rPr>
          <w:lang w:val="es-ES"/>
        </w:rPr>
        <w:t xml:space="preserve">Jan </w:t>
      </w:r>
      <w:proofErr w:type="spellStart"/>
      <w:r w:rsidRPr="006F1810">
        <w:rPr>
          <w:lang w:val="es-ES"/>
        </w:rPr>
        <w:t>Hajič</w:t>
      </w:r>
      <w:proofErr w:type="spellEnd"/>
      <w:r w:rsidRPr="006F1810">
        <w:rPr>
          <w:lang w:val="es-ES"/>
        </w:rPr>
        <w:t>/</w:t>
      </w:r>
      <w:r>
        <w:rPr>
          <w:lang w:val="cs-CZ"/>
        </w:rPr>
        <w:t>Zde</w:t>
      </w:r>
      <w:r w:rsidRPr="006F1810">
        <w:rPr>
          <w:lang w:val="cs-CZ"/>
        </w:rPr>
        <w:t>ň</w:t>
      </w:r>
      <w:r>
        <w:rPr>
          <w:lang w:val="cs-CZ"/>
        </w:rPr>
        <w:t>ka Urešová</w:t>
      </w:r>
    </w:p>
    <w:p w14:paraId="374088F2" w14:textId="3D1296A8" w:rsidR="00AB181E" w:rsidRDefault="006F1810">
      <w:pPr>
        <w:pStyle w:val="Title"/>
      </w:pPr>
      <w:r>
        <w:t>The SynSemClass lexicon</w:t>
      </w:r>
    </w:p>
    <w:p w14:paraId="41D28FB8" w14:textId="1AB31C26" w:rsidR="00AB181E" w:rsidRDefault="006F1810">
      <w:pPr>
        <w:pStyle w:val="Subtitle"/>
      </w:pPr>
      <w:r>
        <w:t>A resource for multilingual synonymy</w:t>
      </w:r>
    </w:p>
    <w:p w14:paraId="45E0690C" w14:textId="73C5DF4A" w:rsidR="00AB181E" w:rsidRDefault="00224AA6">
      <w:pPr>
        <w:pStyle w:val="Keywords"/>
        <w:jc w:val="left"/>
      </w:pPr>
      <w:r>
        <w:rPr>
          <w:b/>
          <w:szCs w:val="20"/>
        </w:rPr>
        <w:t>Keywords:</w:t>
      </w:r>
      <w:r>
        <w:rPr>
          <w:szCs w:val="20"/>
        </w:rPr>
        <w:t xml:space="preserve"> </w:t>
      </w:r>
      <w:r w:rsidR="006F1810">
        <w:rPr>
          <w:szCs w:val="20"/>
        </w:rPr>
        <w:t>Synonymy, Valency, Lexicon, Multilingual</w:t>
      </w:r>
    </w:p>
    <w:p w14:paraId="0D584BFB" w14:textId="0482E63A" w:rsidR="0008357F" w:rsidRPr="00BD5324" w:rsidRDefault="0008357F" w:rsidP="0008357F">
      <w:r>
        <w:t xml:space="preserve">This paper presents ongoing work on the multilingual lexicon SynSemClass (henceforth, SSC). Other related projects have addressed the issue of synonymy in multilingual contexts, e.g., </w:t>
      </w:r>
      <w:proofErr w:type="spellStart"/>
      <w:r w:rsidR="00637787">
        <w:t>EuroWordNet</w:t>
      </w:r>
      <w:proofErr w:type="spellEnd"/>
      <w:r w:rsidR="00637787">
        <w:t xml:space="preserve"> </w:t>
      </w:r>
      <w:r w:rsidR="00637787">
        <w:fldChar w:fldCharType="begin"/>
      </w:r>
      <w:r w:rsidR="00637787">
        <w:instrText xml:space="preserve"> ADDIN ZOTERO_ITEM CSL_CITATION {"citationID":"h7UnDdFh","properties":{"formattedCitation":"(Vossen 2004)","plainCitation":"(Vossen 2004)","noteIndex":0},"citationItems":[{"id":8,"uris":["http://zotero.org/users/local/mE3D4iT7/items/C32T2HC5"],"itemData":{"id":8,"type":"article-journal","abstract":"This paper describes the multilingual design of the EuroWordNet database. The EuroWordNet database stores wordnets as autonomous language-specific structures that are interconnected via an Inter-Lingual-Index (ILI). In this paper, we discuss the possibilities to create mappings from each wordnet to the central ILI and how the ILI itself can be adapted to provide more overlap across the wordnets. We will argue that the ILI can be condensed to a more universal index of meaning, while the wordnets can still encode any fine-grained lexicalizations for each language.","container-title":"International Journal of Lexicography","DOI":"10.1093/ijl/17.2.161","ISSN":"0950-3846","issue":"2","journalAbbreviation":"International Journal of Lexicography","page":"161-173","source":"Silverchair","title":"EUROWORDNET: A MULTILINGUAL DATABASE OF AUTONOMOUS AND LANGUAGE-SPECIFIC WORDNETS CONNECTED VIA AN INTER-LINGUALINDEX","title-short":"EUROWORDNET","volume":"17","author":[{"family":"Vossen","given":"Piek"}],"issued":{"date-parts":[["2004",6,1]]}}}],"schema":"https://github.com/citation-style-language/schema/raw/master/csl-citation.json"} </w:instrText>
      </w:r>
      <w:r w:rsidR="00637787">
        <w:fldChar w:fldCharType="separate"/>
      </w:r>
      <w:r w:rsidR="00637787">
        <w:rPr>
          <w:noProof/>
        </w:rPr>
        <w:t>(Vossen 2004)</w:t>
      </w:r>
      <w:r w:rsidR="00637787">
        <w:fldChar w:fldCharType="end"/>
      </w:r>
      <w:r w:rsidR="00637787">
        <w:t xml:space="preserve"> or </w:t>
      </w:r>
      <w:r w:rsidRPr="00C84401">
        <w:rPr>
          <w:lang w:val="en-US"/>
        </w:rPr>
        <w:t xml:space="preserve">Predicate Matrix </w:t>
      </w:r>
      <w:r w:rsidR="00C84401">
        <w:rPr>
          <w:lang w:val="es-ES"/>
        </w:rPr>
        <w:fldChar w:fldCharType="begin"/>
      </w:r>
      <w:r w:rsidR="00C84401" w:rsidRPr="00C84401">
        <w:rPr>
          <w:lang w:val="en-US"/>
        </w:rPr>
        <w:instrText xml:space="preserve"> ADDIN ZOTERO_ITEM CSL_CITATION {"citationID":"54uCJQha","properties":{"formattedCitation":"(Lopez de Lacalle et al. 2016)","plainCitation":"(Lopez de Lacalle et al. 2016)","noteIndex":0},"citationItems":[{"id":4,"uris":["http://zotero.org/users/local/mE3D4iT7/items/4JLXENGQ"],"itemData":{"id":4,"type":"article-journal","abstract":"This paper presents a novel approach to improve the interoperability between four semantic resources that incorporate predicate information. Our proposal defines a set of automatic methods for mapping the semantic knowledge included in WordNet, VerbNet, PropBank and FrameNet. We use advanced graph-based word sense disambiguation algorithms and corpus alignment methods to automatically establish the appropriate mappings among their lexical entries and roles. We study different settings for each method using SemLink as a gold-standard for evaluation. The results show that the new approach provides productive and reliable mappings. In fact, the mappings obtained automatically outnumber the set of original mappings in SemLink. Finally, we also present a new version of the Predicate Matrix, a lexical-semantic resource resulting from the integration of the mappings obtained by our automatic methods and SemLink.","container-title":"Language Resources and Evaluation","DOI":"10.1007/s10579-016-9348-5","ISSN":"1574-0218","issue":"2","journalAbbreviation":"Lang Resources &amp; Evaluation","language":"en","page":"263-289","source":"Springer Link","title":"Predicate Matrix: automatically extending the semantic interoperability between predicate resources","title-short":"Predicate Matrix","volume":"50","author":[{"family":"Lopez de Lacalle","given":"Maddalen"},{"family":"Laparra","given":"Egoitz"},{"family":"Aldabe","given":"Itziar"},{"family":"Rigau","given":"German"}],"issued":{"date-parts":[["2016",6,1]]}}}],"schema":"https://github.com/citation-style-language/schema/raw/master/csl-citation.json"} </w:instrText>
      </w:r>
      <w:r w:rsidR="00C84401">
        <w:rPr>
          <w:lang w:val="es-ES"/>
        </w:rPr>
        <w:fldChar w:fldCharType="separate"/>
      </w:r>
      <w:r w:rsidR="00C84401" w:rsidRPr="00C84401">
        <w:rPr>
          <w:noProof/>
          <w:lang w:val="en-US"/>
        </w:rPr>
        <w:t>(Lopez de Lacalle et al. 2016)</w:t>
      </w:r>
      <w:r w:rsidR="00C84401">
        <w:rPr>
          <w:lang w:val="es-ES"/>
        </w:rPr>
        <w:fldChar w:fldCharType="end"/>
      </w:r>
      <w:r w:rsidR="009B11B9">
        <w:rPr>
          <w:lang w:val="en-US"/>
        </w:rPr>
        <w:t>. However, t</w:t>
      </w:r>
      <w:r w:rsidR="00E63AAB" w:rsidRPr="00E63AAB">
        <w:rPr>
          <w:lang w:val="en-US"/>
        </w:rPr>
        <w:t xml:space="preserve">o the best of </w:t>
      </w:r>
      <w:r w:rsidR="00E63AAB">
        <w:rPr>
          <w:lang w:val="en-US"/>
        </w:rPr>
        <w:t xml:space="preserve">our knowledge, only </w:t>
      </w:r>
      <w:r>
        <w:t>SSC formalizes multilingual verbal synonymy in terms of syntactic and semantic properties</w:t>
      </w:r>
      <w:r w:rsidR="00E63AAB">
        <w:t>.</w:t>
      </w:r>
      <w:r w:rsidR="000B3D4B">
        <w:t xml:space="preserve"> </w:t>
      </w:r>
      <w:r w:rsidR="00385885" w:rsidRPr="00BD5324">
        <w:t xml:space="preserve">SSC is </w:t>
      </w:r>
      <w:r w:rsidR="009B11B9" w:rsidRPr="00BD5324">
        <w:t xml:space="preserve">also </w:t>
      </w:r>
      <w:r w:rsidR="00385885" w:rsidRPr="00BD5324">
        <w:t>linked to other resources in an effort to contribute to linked data</w:t>
      </w:r>
      <w:r w:rsidR="000B3D4B" w:rsidRPr="00BD5324">
        <w:t xml:space="preserve"> in line with initiatives such as the </w:t>
      </w:r>
      <w:r w:rsidR="000B3D4B" w:rsidRPr="00BD5324">
        <w:rPr>
          <w:i/>
          <w:iCs/>
        </w:rPr>
        <w:t>Unified Verb Index</w:t>
      </w:r>
      <w:r w:rsidR="000B3D4B" w:rsidRPr="00BD5324">
        <w:t xml:space="preserve"> (UVI)</w:t>
      </w:r>
      <w:r w:rsidR="006236E0">
        <w:rPr>
          <w:rStyle w:val="FootnoteReference"/>
        </w:rPr>
        <w:footnoteReference w:id="1"/>
      </w:r>
      <w:r w:rsidR="009B11B9" w:rsidRPr="00BD5324">
        <w:t>.</w:t>
      </w:r>
    </w:p>
    <w:p w14:paraId="3CBEDDCD" w14:textId="4940E471" w:rsidR="0008357F" w:rsidRDefault="0008357F" w:rsidP="006236E0">
      <w:pPr>
        <w:spacing w:after="240"/>
      </w:pPr>
      <w:r w:rsidRPr="00BD5324">
        <w:t xml:space="preserve">For our purposes, synonymy is understood as contextual synonymy </w:t>
      </w:r>
      <w:r w:rsidR="00C84401" w:rsidRPr="00BD5324">
        <w:fldChar w:fldCharType="begin"/>
      </w:r>
      <w:r w:rsidR="00C84401" w:rsidRPr="00BD5324">
        <w:instrText xml:space="preserve"> ADDIN ZOTERO_ITEM CSL_CITATION {"citationID":"fI1lzeHa","properties":{"formattedCitation":"(Palmer 1981)","plainCitation":"(Palmer 1981)","noteIndex":0},"citationItems":[{"id":6,"uris":["http://zotero.org/users/local/mE3D4iT7/items/RJBJGSVA"],"itemData":{"id":6,"type":"book","abstract":"When the first edition of Semantics appeared in 1976, the developments in this aspect of language study were exciting interest not only among linguists, but among philosophers, psychologists and logicians. Professor Palmer's straightforward and comprehensive book was immediately welcomed as one of the best introductions to the subject. Interest in Semantics has been further stimulated recently by a number of significant, and often contriversial, theoretical advances; and the publication of this second edition has enabled Professor Palmer to bring his survey thoroughly up to date. There is also an important new chapter on 'Semantics and logic', showing clearly and simply the influence that logical models have had on the study of meaning. Professor Palmer always illustrates his argument with helpful examples, and his non-technical explanations will be readily intelligible to the interested layman as well as to beginning students of language and linguistics.","ISBN":"978-0-521-28376-2","language":"en","note":"Google-Books-ID: UWJSaxH9GiMC","number-of-pages":"236","publisher":"Cambridge University Press","source":"Google Books","title":"Semantics","author":[{"family":"Palmer","given":"Frank Robert"}],"issued":{"date-parts":[["1981",8,13]]}}}],"schema":"https://github.com/citation-style-language/schema/raw/master/csl-citation.json"} </w:instrText>
      </w:r>
      <w:r w:rsidR="00C84401" w:rsidRPr="00BD5324">
        <w:fldChar w:fldCharType="separate"/>
      </w:r>
      <w:r w:rsidR="00C84401" w:rsidRPr="00BD5324">
        <w:rPr>
          <w:noProof/>
        </w:rPr>
        <w:t>(Palmer 1981)</w:t>
      </w:r>
      <w:r w:rsidR="00C84401" w:rsidRPr="00BD5324">
        <w:fldChar w:fldCharType="end"/>
      </w:r>
      <w:r w:rsidRPr="00BD5324">
        <w:t xml:space="preserve"> and context is defined in terms of the set of semantic roles expressed by the </w:t>
      </w:r>
      <w:r w:rsidR="006A0543">
        <w:t>valency frame</w:t>
      </w:r>
      <w:r w:rsidRPr="00BD5324">
        <w:t xml:space="preserve"> of a verb, either explicitly or implicitly and with possible restrictions. Based on these criteria, verbs are grouped into synonym classes, both monolingually and cross-lingually. </w:t>
      </w:r>
      <w:r w:rsidR="006A0543">
        <w:t>V</w:t>
      </w:r>
      <w:r w:rsidRPr="00BD5324">
        <w:t xml:space="preserve">erbs are considered to belong to the same class if they convey the same meaning in a specific context, i.e., if the valency frame defined for each verb can be mapped to the set of roles (i.e., Roleset) </w:t>
      </w:r>
      <w:r w:rsidR="006A0543">
        <w:t>of a</w:t>
      </w:r>
      <w:r w:rsidRPr="00BD5324">
        <w:t xml:space="preserve"> class</w:t>
      </w:r>
      <w:r w:rsidR="00285FFD" w:rsidRPr="00BD5324">
        <w:t xml:space="preserve">. </w:t>
      </w:r>
      <w:r w:rsidR="005A72BD" w:rsidRPr="00BD5324">
        <w:t xml:space="preserve">For example, </w:t>
      </w:r>
      <w:r w:rsidR="009B11B9" w:rsidRPr="00BD5324">
        <w:t xml:space="preserve">the Roleset defined for </w:t>
      </w:r>
      <w:r w:rsidR="0012151A">
        <w:t xml:space="preserve">the </w:t>
      </w:r>
      <w:r w:rsidR="00385885" w:rsidRPr="00BD5324">
        <w:t xml:space="preserve">class </w:t>
      </w:r>
      <w:r w:rsidR="009B11B9" w:rsidRPr="00BD5324">
        <w:rPr>
          <w:i/>
          <w:iCs/>
        </w:rPr>
        <w:t>allow</w:t>
      </w:r>
      <w:r w:rsidR="009B11B9" w:rsidRPr="00BD5324">
        <w:t xml:space="preserve"> (‘An Authority allows an Affected entity to engage in a Permitted entity’) has three roles (Table 1). </w:t>
      </w:r>
      <w:r w:rsidR="000B3D4B" w:rsidRPr="00BD5324">
        <w:t xml:space="preserve">Each </w:t>
      </w:r>
      <w:r w:rsidR="009B11B9" w:rsidRPr="00BD5324">
        <w:t>role</w:t>
      </w:r>
      <w:r w:rsidR="000B3D4B" w:rsidRPr="00BD5324">
        <w:t xml:space="preserve"> is </w:t>
      </w:r>
      <w:r w:rsidR="00385885" w:rsidRPr="00BD5324">
        <w:t xml:space="preserve">mapped to </w:t>
      </w:r>
      <w:r w:rsidR="000B3D4B" w:rsidRPr="00BD5324">
        <w:t>one of the arguments</w:t>
      </w:r>
      <w:r w:rsidR="00385885" w:rsidRPr="00BD5324">
        <w:t xml:space="preserve"> </w:t>
      </w:r>
      <w:r w:rsidR="009B11B9" w:rsidRPr="00BD5324">
        <w:t>of the</w:t>
      </w:r>
      <w:r w:rsidR="000B3D4B" w:rsidRPr="00BD5324">
        <w:t xml:space="preserve"> </w:t>
      </w:r>
      <w:r w:rsidR="006A0543">
        <w:t xml:space="preserve">appropriate </w:t>
      </w:r>
      <w:r w:rsidR="000B3D4B" w:rsidRPr="00BD5324">
        <w:t>verb</w:t>
      </w:r>
      <w:r w:rsidR="009B11B9" w:rsidRPr="00BD5324">
        <w:t xml:space="preserve"> in each language</w:t>
      </w:r>
      <w:r w:rsidR="006236E0">
        <w:t>, based on</w:t>
      </w:r>
      <w:r w:rsidR="009B11B9" w:rsidRPr="00BD5324">
        <w:t xml:space="preserve"> the information provided by the resources used.</w:t>
      </w:r>
      <w:r w:rsidR="00637787">
        <w:t xml:space="preserve"> </w:t>
      </w:r>
      <w:r w:rsidR="006A0543">
        <w:t>T</w:t>
      </w:r>
      <w:r w:rsidR="00637787" w:rsidRPr="00BD5324">
        <w:t xml:space="preserve">he </w:t>
      </w:r>
      <w:r w:rsidR="00637787">
        <w:t>same verb can be classified into different classes depending on the meaning expressed by their arguments (Fig. 1).</w:t>
      </w:r>
    </w:p>
    <w:tbl>
      <w:tblPr>
        <w:tblW w:w="5000" w:type="pct"/>
        <w:tblLook w:val="0000" w:firstRow="0" w:lastRow="0" w:firstColumn="0" w:lastColumn="0" w:noHBand="0" w:noVBand="0"/>
      </w:tblPr>
      <w:tblGrid>
        <w:gridCol w:w="1928"/>
        <w:gridCol w:w="2109"/>
        <w:gridCol w:w="2193"/>
        <w:gridCol w:w="1924"/>
      </w:tblGrid>
      <w:tr w:rsidR="0008357F" w14:paraId="1C2CAC73" w14:textId="77777777" w:rsidTr="00F70B32">
        <w:trPr>
          <w:trHeight w:val="232"/>
        </w:trPr>
        <w:tc>
          <w:tcPr>
            <w:tcW w:w="1182" w:type="pct"/>
            <w:tcBorders>
              <w:top w:val="single" w:sz="4" w:space="0" w:color="000000"/>
              <w:left w:val="single" w:sz="4" w:space="0" w:color="000000"/>
              <w:bottom w:val="single" w:sz="4" w:space="0" w:color="000000"/>
              <w:right w:val="single" w:sz="4" w:space="0" w:color="000000"/>
            </w:tcBorders>
          </w:tcPr>
          <w:p w14:paraId="7F7916B2" w14:textId="77777777" w:rsidR="0008357F" w:rsidRDefault="0008357F" w:rsidP="00F70B32">
            <w:pPr>
              <w:pStyle w:val="Tabellenberschrift"/>
              <w:widowControl/>
              <w:suppressAutoHyphens/>
              <w:spacing w:before="0"/>
            </w:pPr>
          </w:p>
        </w:tc>
        <w:tc>
          <w:tcPr>
            <w:tcW w:w="1293" w:type="pct"/>
            <w:tcBorders>
              <w:top w:val="single" w:sz="4" w:space="0" w:color="000000"/>
              <w:left w:val="single" w:sz="4" w:space="0" w:color="000000"/>
              <w:bottom w:val="single" w:sz="4" w:space="0" w:color="000000"/>
              <w:right w:val="single" w:sz="4" w:space="0" w:color="000000"/>
            </w:tcBorders>
          </w:tcPr>
          <w:p w14:paraId="6368B92D" w14:textId="5500D6F8" w:rsidR="0008357F" w:rsidRDefault="0008357F" w:rsidP="00F70B32">
            <w:pPr>
              <w:pStyle w:val="Tabellenberschrift"/>
              <w:widowControl/>
              <w:suppressAutoHyphens/>
              <w:spacing w:before="0"/>
            </w:pPr>
            <w:r>
              <w:rPr>
                <w:rStyle w:val="Strong"/>
                <w:rFonts w:ascii="Calibri" w:hAnsi="Calibri"/>
                <w:b/>
                <w:sz w:val="22"/>
              </w:rPr>
              <w:t>Authority</w:t>
            </w:r>
          </w:p>
        </w:tc>
        <w:tc>
          <w:tcPr>
            <w:tcW w:w="1345" w:type="pct"/>
            <w:tcBorders>
              <w:top w:val="single" w:sz="4" w:space="0" w:color="000000"/>
              <w:left w:val="single" w:sz="4" w:space="0" w:color="000000"/>
              <w:bottom w:val="single" w:sz="4" w:space="0" w:color="000000"/>
              <w:right w:val="single" w:sz="4" w:space="0" w:color="000000"/>
            </w:tcBorders>
          </w:tcPr>
          <w:p w14:paraId="4394DFC5" w14:textId="77777777" w:rsidR="0008357F" w:rsidRDefault="0008357F" w:rsidP="00F70B32">
            <w:pPr>
              <w:pStyle w:val="Tabellenberschrift"/>
              <w:widowControl/>
              <w:suppressAutoHyphens/>
              <w:spacing w:before="0"/>
            </w:pPr>
            <w:r>
              <w:rPr>
                <w:rStyle w:val="Strong"/>
                <w:rFonts w:ascii="Calibri" w:hAnsi="Calibri"/>
                <w:b/>
                <w:sz w:val="22"/>
              </w:rPr>
              <w:t>Permitted</w:t>
            </w:r>
          </w:p>
        </w:tc>
        <w:tc>
          <w:tcPr>
            <w:tcW w:w="1180" w:type="pct"/>
            <w:tcBorders>
              <w:top w:val="single" w:sz="4" w:space="0" w:color="000000"/>
              <w:left w:val="single" w:sz="4" w:space="0" w:color="000000"/>
              <w:bottom w:val="single" w:sz="4" w:space="0" w:color="000000"/>
              <w:right w:val="single" w:sz="4" w:space="0" w:color="000000"/>
            </w:tcBorders>
          </w:tcPr>
          <w:p w14:paraId="41595C09" w14:textId="77777777" w:rsidR="0008357F" w:rsidRDefault="0008357F" w:rsidP="00F70B32">
            <w:pPr>
              <w:pStyle w:val="Tabellenberschrift"/>
              <w:widowControl/>
              <w:suppressAutoHyphens/>
              <w:spacing w:before="0"/>
              <w:rPr>
                <w:rStyle w:val="Strong"/>
                <w:rFonts w:ascii="Calibri" w:hAnsi="Calibri"/>
                <w:b/>
                <w:sz w:val="22"/>
              </w:rPr>
            </w:pPr>
            <w:r>
              <w:rPr>
                <w:rStyle w:val="Strong"/>
                <w:rFonts w:ascii="Calibri" w:hAnsi="Calibri"/>
                <w:b/>
                <w:sz w:val="22"/>
              </w:rPr>
              <w:t>Affected</w:t>
            </w:r>
          </w:p>
        </w:tc>
      </w:tr>
      <w:tr w:rsidR="0008357F" w14:paraId="3DECC150" w14:textId="77777777" w:rsidTr="00F70B32">
        <w:trPr>
          <w:trHeight w:val="232"/>
        </w:trPr>
        <w:tc>
          <w:tcPr>
            <w:tcW w:w="1182" w:type="pct"/>
            <w:tcBorders>
              <w:top w:val="single" w:sz="4" w:space="0" w:color="000000"/>
              <w:left w:val="single" w:sz="4" w:space="0" w:color="000000"/>
              <w:bottom w:val="single" w:sz="4" w:space="0" w:color="000000"/>
              <w:right w:val="single" w:sz="4" w:space="0" w:color="000000"/>
            </w:tcBorders>
          </w:tcPr>
          <w:p w14:paraId="78E06FD2" w14:textId="62705CB8" w:rsidR="0008357F" w:rsidRPr="0008357F" w:rsidRDefault="0008357F" w:rsidP="00F70B32">
            <w:pPr>
              <w:pStyle w:val="Tabelleninhalt"/>
              <w:widowControl/>
              <w:suppressAutoHyphens/>
              <w:spacing w:before="0"/>
              <w:jc w:val="left"/>
              <w:rPr>
                <w:rFonts w:ascii="Calibri" w:hAnsi="Calibri"/>
                <w:i/>
                <w:iCs/>
                <w:sz w:val="22"/>
              </w:rPr>
            </w:pPr>
            <w:r w:rsidRPr="0008357F">
              <w:rPr>
                <w:rFonts w:ascii="Calibri" w:hAnsi="Calibri"/>
                <w:i/>
                <w:iCs/>
                <w:sz w:val="22"/>
              </w:rPr>
              <w:t>allow</w:t>
            </w:r>
          </w:p>
        </w:tc>
        <w:tc>
          <w:tcPr>
            <w:tcW w:w="1293" w:type="pct"/>
            <w:tcBorders>
              <w:top w:val="single" w:sz="4" w:space="0" w:color="000000"/>
              <w:left w:val="single" w:sz="4" w:space="0" w:color="000000"/>
              <w:bottom w:val="single" w:sz="4" w:space="0" w:color="000000"/>
              <w:right w:val="single" w:sz="4" w:space="0" w:color="000000"/>
            </w:tcBorders>
          </w:tcPr>
          <w:p w14:paraId="552EC665" w14:textId="55565FF1" w:rsidR="0008357F" w:rsidRPr="0008357F" w:rsidRDefault="0008357F" w:rsidP="00F70B32">
            <w:pPr>
              <w:pStyle w:val="Tabelleninhalt"/>
              <w:widowControl/>
              <w:suppressAutoHyphens/>
              <w:spacing w:before="0"/>
              <w:jc w:val="left"/>
              <w:rPr>
                <w:i/>
                <w:iCs/>
              </w:rPr>
            </w:pPr>
            <w:r w:rsidRPr="0008357F">
              <w:rPr>
                <w:rStyle w:val="IntenseEmphasis"/>
                <w:rFonts w:ascii="Calibri" w:hAnsi="Calibri"/>
                <w:b w:val="0"/>
                <w:bCs w:val="0"/>
                <w:i w:val="0"/>
                <w:iCs w:val="0"/>
                <w:sz w:val="22"/>
              </w:rPr>
              <w:t>ACT</w:t>
            </w:r>
          </w:p>
        </w:tc>
        <w:tc>
          <w:tcPr>
            <w:tcW w:w="1345" w:type="pct"/>
            <w:tcBorders>
              <w:top w:val="single" w:sz="4" w:space="0" w:color="000000"/>
              <w:left w:val="single" w:sz="4" w:space="0" w:color="000000"/>
              <w:bottom w:val="single" w:sz="4" w:space="0" w:color="000000"/>
              <w:right w:val="single" w:sz="4" w:space="0" w:color="000000"/>
            </w:tcBorders>
          </w:tcPr>
          <w:p w14:paraId="7E7DFB50" w14:textId="77777777" w:rsidR="0008357F" w:rsidRPr="0008357F" w:rsidRDefault="0008357F" w:rsidP="00F70B32">
            <w:pPr>
              <w:pStyle w:val="Tabelleninhalt"/>
              <w:widowControl/>
              <w:suppressAutoHyphens/>
              <w:spacing w:before="0"/>
              <w:jc w:val="left"/>
              <w:rPr>
                <w:i/>
                <w:iCs/>
              </w:rPr>
            </w:pPr>
            <w:r w:rsidRPr="0008357F">
              <w:rPr>
                <w:rStyle w:val="Emphasis"/>
                <w:rFonts w:ascii="Calibri" w:hAnsi="Calibri"/>
                <w:i w:val="0"/>
                <w:iCs w:val="0"/>
                <w:sz w:val="22"/>
              </w:rPr>
              <w:t>EFF</w:t>
            </w:r>
          </w:p>
        </w:tc>
        <w:tc>
          <w:tcPr>
            <w:tcW w:w="1180" w:type="pct"/>
            <w:tcBorders>
              <w:top w:val="single" w:sz="4" w:space="0" w:color="000000"/>
              <w:left w:val="single" w:sz="4" w:space="0" w:color="000000"/>
              <w:bottom w:val="single" w:sz="4" w:space="0" w:color="000000"/>
              <w:right w:val="single" w:sz="4" w:space="0" w:color="000000"/>
            </w:tcBorders>
          </w:tcPr>
          <w:p w14:paraId="421F181C" w14:textId="77777777" w:rsidR="0008357F" w:rsidRPr="0008357F" w:rsidRDefault="0008357F" w:rsidP="00F70B32">
            <w:pPr>
              <w:pStyle w:val="Tabelleninhalt"/>
              <w:widowControl/>
              <w:suppressAutoHyphens/>
              <w:spacing w:before="0"/>
              <w:jc w:val="left"/>
              <w:rPr>
                <w:rStyle w:val="Emphasis"/>
                <w:rFonts w:ascii="Calibri" w:hAnsi="Calibri"/>
                <w:i w:val="0"/>
                <w:iCs w:val="0"/>
                <w:sz w:val="22"/>
              </w:rPr>
            </w:pPr>
            <w:r w:rsidRPr="0008357F">
              <w:rPr>
                <w:rStyle w:val="Emphasis"/>
                <w:rFonts w:ascii="Calibri" w:hAnsi="Calibri"/>
                <w:i w:val="0"/>
                <w:iCs w:val="0"/>
                <w:sz w:val="22"/>
              </w:rPr>
              <w:t>PAT</w:t>
            </w:r>
          </w:p>
        </w:tc>
      </w:tr>
      <w:tr w:rsidR="0008357F" w14:paraId="60283726" w14:textId="77777777" w:rsidTr="00F70B32">
        <w:trPr>
          <w:trHeight w:val="232"/>
        </w:trPr>
        <w:tc>
          <w:tcPr>
            <w:tcW w:w="1182" w:type="pct"/>
            <w:tcBorders>
              <w:top w:val="single" w:sz="4" w:space="0" w:color="000000"/>
              <w:left w:val="single" w:sz="4" w:space="0" w:color="000000"/>
              <w:bottom w:val="single" w:sz="4" w:space="0" w:color="000000"/>
              <w:right w:val="single" w:sz="4" w:space="0" w:color="000000"/>
            </w:tcBorders>
          </w:tcPr>
          <w:p w14:paraId="3EC0FD6B" w14:textId="5CC5CEF1" w:rsidR="0008357F" w:rsidRPr="0008357F" w:rsidRDefault="0008357F" w:rsidP="00F70B32">
            <w:pPr>
              <w:pStyle w:val="Tabelleninhalt"/>
              <w:widowControl/>
              <w:suppressAutoHyphens/>
              <w:spacing w:before="0"/>
              <w:jc w:val="left"/>
              <w:rPr>
                <w:i/>
                <w:iCs/>
                <w:smallCaps/>
              </w:rPr>
            </w:pPr>
            <w:proofErr w:type="spellStart"/>
            <w:r w:rsidRPr="0008357F">
              <w:rPr>
                <w:rStyle w:val="KapitlchenSmallCapital"/>
                <w:rFonts w:ascii="Calibri" w:hAnsi="Calibri"/>
                <w:i/>
                <w:iCs/>
                <w:smallCaps w:val="0"/>
                <w:sz w:val="22"/>
              </w:rPr>
              <w:t>dovolit</w:t>
            </w:r>
            <w:proofErr w:type="spellEnd"/>
          </w:p>
        </w:tc>
        <w:tc>
          <w:tcPr>
            <w:tcW w:w="1293" w:type="pct"/>
            <w:tcBorders>
              <w:top w:val="single" w:sz="4" w:space="0" w:color="000000"/>
              <w:left w:val="single" w:sz="4" w:space="0" w:color="000000"/>
              <w:bottom w:val="single" w:sz="4" w:space="0" w:color="000000"/>
              <w:right w:val="single" w:sz="4" w:space="0" w:color="000000"/>
            </w:tcBorders>
          </w:tcPr>
          <w:p w14:paraId="0CC6C62B" w14:textId="77777777" w:rsidR="0008357F" w:rsidRPr="0008357F" w:rsidRDefault="0008357F" w:rsidP="00F70B32">
            <w:pPr>
              <w:pStyle w:val="Tabelleninhalt"/>
              <w:widowControl/>
              <w:suppressAutoHyphens/>
              <w:spacing w:before="0"/>
              <w:jc w:val="left"/>
              <w:rPr>
                <w:rFonts w:ascii="Calibri" w:hAnsi="Calibri"/>
                <w:sz w:val="22"/>
              </w:rPr>
            </w:pPr>
            <w:r w:rsidRPr="0008357F">
              <w:rPr>
                <w:rFonts w:ascii="Calibri" w:hAnsi="Calibri"/>
                <w:sz w:val="22"/>
              </w:rPr>
              <w:t>ACT</w:t>
            </w:r>
          </w:p>
        </w:tc>
        <w:tc>
          <w:tcPr>
            <w:tcW w:w="1345" w:type="pct"/>
            <w:tcBorders>
              <w:top w:val="single" w:sz="4" w:space="0" w:color="000000"/>
              <w:left w:val="single" w:sz="4" w:space="0" w:color="000000"/>
              <w:bottom w:val="single" w:sz="4" w:space="0" w:color="000000"/>
              <w:right w:val="single" w:sz="4" w:space="0" w:color="000000"/>
            </w:tcBorders>
          </w:tcPr>
          <w:p w14:paraId="40AD205C" w14:textId="77777777" w:rsidR="0008357F" w:rsidRPr="0008357F" w:rsidRDefault="0008357F" w:rsidP="00F70B32">
            <w:pPr>
              <w:pStyle w:val="Tabelleninhalt"/>
              <w:widowControl/>
              <w:suppressAutoHyphens/>
              <w:spacing w:before="0"/>
              <w:jc w:val="left"/>
              <w:rPr>
                <w:rFonts w:ascii="Calibri" w:hAnsi="Calibri"/>
                <w:sz w:val="22"/>
              </w:rPr>
            </w:pPr>
            <w:r w:rsidRPr="0008357F">
              <w:rPr>
                <w:rFonts w:ascii="Calibri" w:hAnsi="Calibri"/>
                <w:sz w:val="22"/>
              </w:rPr>
              <w:t>PAT</w:t>
            </w:r>
          </w:p>
        </w:tc>
        <w:tc>
          <w:tcPr>
            <w:tcW w:w="1180" w:type="pct"/>
            <w:tcBorders>
              <w:top w:val="single" w:sz="4" w:space="0" w:color="000000"/>
              <w:left w:val="single" w:sz="4" w:space="0" w:color="000000"/>
              <w:bottom w:val="single" w:sz="4" w:space="0" w:color="000000"/>
              <w:right w:val="single" w:sz="4" w:space="0" w:color="000000"/>
            </w:tcBorders>
          </w:tcPr>
          <w:p w14:paraId="4CBF40DD" w14:textId="77777777" w:rsidR="0008357F" w:rsidRPr="0008357F" w:rsidRDefault="0008357F" w:rsidP="00F70B32">
            <w:pPr>
              <w:pStyle w:val="Tabelleninhalt"/>
              <w:widowControl/>
              <w:suppressAutoHyphens/>
              <w:spacing w:before="0"/>
              <w:jc w:val="left"/>
              <w:rPr>
                <w:rFonts w:ascii="Calibri" w:hAnsi="Calibri"/>
                <w:sz w:val="22"/>
              </w:rPr>
            </w:pPr>
            <w:r w:rsidRPr="0008357F">
              <w:rPr>
                <w:rFonts w:ascii="Calibri" w:hAnsi="Calibri"/>
                <w:sz w:val="22"/>
              </w:rPr>
              <w:t>ADDR</w:t>
            </w:r>
          </w:p>
        </w:tc>
      </w:tr>
      <w:tr w:rsidR="0008357F" w14:paraId="07D07D26" w14:textId="77777777" w:rsidTr="00F70B32">
        <w:trPr>
          <w:trHeight w:val="232"/>
        </w:trPr>
        <w:tc>
          <w:tcPr>
            <w:tcW w:w="1182" w:type="pct"/>
            <w:tcBorders>
              <w:top w:val="single" w:sz="4" w:space="0" w:color="000000"/>
              <w:left w:val="single" w:sz="4" w:space="0" w:color="000000"/>
              <w:bottom w:val="single" w:sz="4" w:space="0" w:color="000000"/>
              <w:right w:val="single" w:sz="4" w:space="0" w:color="000000"/>
            </w:tcBorders>
          </w:tcPr>
          <w:p w14:paraId="01D896FB" w14:textId="19FB1B55" w:rsidR="0008357F" w:rsidRPr="0008357F" w:rsidRDefault="0008357F" w:rsidP="00F70B32">
            <w:pPr>
              <w:pStyle w:val="Tabelleninhalt"/>
              <w:widowControl/>
              <w:suppressAutoHyphens/>
              <w:spacing w:before="0"/>
              <w:jc w:val="left"/>
              <w:rPr>
                <w:rStyle w:val="KapitlchenSmallCapital"/>
                <w:rFonts w:ascii="Calibri" w:hAnsi="Calibri"/>
                <w:i/>
                <w:iCs/>
                <w:smallCaps w:val="0"/>
                <w:sz w:val="22"/>
              </w:rPr>
            </w:pPr>
            <w:proofErr w:type="spellStart"/>
            <w:r w:rsidRPr="0008357F">
              <w:rPr>
                <w:rStyle w:val="KapitlchenSmallCapital"/>
                <w:rFonts w:ascii="Calibri" w:hAnsi="Calibri"/>
                <w:i/>
                <w:iCs/>
                <w:smallCaps w:val="0"/>
                <w:sz w:val="22"/>
              </w:rPr>
              <w:t>erlauben</w:t>
            </w:r>
            <w:proofErr w:type="spellEnd"/>
          </w:p>
        </w:tc>
        <w:tc>
          <w:tcPr>
            <w:tcW w:w="1293" w:type="pct"/>
            <w:tcBorders>
              <w:top w:val="single" w:sz="4" w:space="0" w:color="000000"/>
              <w:left w:val="single" w:sz="4" w:space="0" w:color="000000"/>
              <w:bottom w:val="single" w:sz="4" w:space="0" w:color="000000"/>
              <w:right w:val="single" w:sz="4" w:space="0" w:color="000000"/>
            </w:tcBorders>
          </w:tcPr>
          <w:p w14:paraId="6D24DD6B" w14:textId="1152F369" w:rsidR="0008357F" w:rsidRPr="0008357F" w:rsidRDefault="0008357F" w:rsidP="00F70B32">
            <w:pPr>
              <w:pStyle w:val="Tabelleninhalt"/>
              <w:widowControl/>
              <w:suppressAutoHyphens/>
              <w:spacing w:before="0"/>
              <w:jc w:val="left"/>
              <w:rPr>
                <w:rFonts w:ascii="Calibri" w:hAnsi="Calibri"/>
                <w:sz w:val="22"/>
              </w:rPr>
            </w:pPr>
            <w:r w:rsidRPr="0008357F">
              <w:rPr>
                <w:rFonts w:ascii="Calibri" w:hAnsi="Calibri"/>
                <w:sz w:val="22"/>
              </w:rPr>
              <w:t>VA0</w:t>
            </w:r>
          </w:p>
        </w:tc>
        <w:tc>
          <w:tcPr>
            <w:tcW w:w="1345" w:type="pct"/>
            <w:tcBorders>
              <w:top w:val="single" w:sz="4" w:space="0" w:color="000000"/>
              <w:left w:val="single" w:sz="4" w:space="0" w:color="000000"/>
              <w:bottom w:val="single" w:sz="4" w:space="0" w:color="000000"/>
              <w:right w:val="single" w:sz="4" w:space="0" w:color="000000"/>
            </w:tcBorders>
          </w:tcPr>
          <w:p w14:paraId="3A4F4198" w14:textId="77777777" w:rsidR="0008357F" w:rsidRPr="0008357F" w:rsidRDefault="0008357F" w:rsidP="00F70B32">
            <w:pPr>
              <w:pStyle w:val="Tabelleninhalt"/>
              <w:widowControl/>
              <w:suppressAutoHyphens/>
              <w:spacing w:before="0"/>
              <w:jc w:val="left"/>
              <w:rPr>
                <w:rFonts w:ascii="Calibri" w:hAnsi="Calibri"/>
                <w:sz w:val="22"/>
              </w:rPr>
            </w:pPr>
            <w:r w:rsidRPr="0008357F">
              <w:rPr>
                <w:rFonts w:ascii="Calibri" w:hAnsi="Calibri"/>
                <w:sz w:val="22"/>
              </w:rPr>
              <w:t>VA1</w:t>
            </w:r>
          </w:p>
        </w:tc>
        <w:tc>
          <w:tcPr>
            <w:tcW w:w="1180" w:type="pct"/>
            <w:tcBorders>
              <w:top w:val="single" w:sz="4" w:space="0" w:color="000000"/>
              <w:left w:val="single" w:sz="4" w:space="0" w:color="000000"/>
              <w:bottom w:val="single" w:sz="4" w:space="0" w:color="000000"/>
              <w:right w:val="single" w:sz="4" w:space="0" w:color="000000"/>
            </w:tcBorders>
          </w:tcPr>
          <w:p w14:paraId="0D942808" w14:textId="77777777" w:rsidR="0008357F" w:rsidRPr="0008357F" w:rsidRDefault="0008357F" w:rsidP="00F70B32">
            <w:pPr>
              <w:pStyle w:val="Tabelleninhalt"/>
              <w:widowControl/>
              <w:suppressAutoHyphens/>
              <w:spacing w:before="0"/>
              <w:jc w:val="left"/>
              <w:rPr>
                <w:rFonts w:ascii="Calibri" w:hAnsi="Calibri"/>
                <w:sz w:val="22"/>
              </w:rPr>
            </w:pPr>
            <w:r w:rsidRPr="0008357F">
              <w:rPr>
                <w:rFonts w:ascii="Calibri" w:hAnsi="Calibri"/>
                <w:sz w:val="22"/>
              </w:rPr>
              <w:t>VA2</w:t>
            </w:r>
          </w:p>
        </w:tc>
      </w:tr>
      <w:tr w:rsidR="0008357F" w14:paraId="49B27A3F" w14:textId="77777777" w:rsidTr="00F70B32">
        <w:trPr>
          <w:trHeight w:val="232"/>
        </w:trPr>
        <w:tc>
          <w:tcPr>
            <w:tcW w:w="1182" w:type="pct"/>
            <w:tcBorders>
              <w:top w:val="single" w:sz="4" w:space="0" w:color="000000"/>
              <w:left w:val="single" w:sz="4" w:space="0" w:color="000000"/>
              <w:bottom w:val="single" w:sz="4" w:space="0" w:color="000000"/>
              <w:right w:val="single" w:sz="4" w:space="0" w:color="000000"/>
            </w:tcBorders>
          </w:tcPr>
          <w:p w14:paraId="645DBDCB" w14:textId="273201B1" w:rsidR="0008357F" w:rsidRPr="0008357F" w:rsidRDefault="0008357F" w:rsidP="00F70B32">
            <w:pPr>
              <w:pStyle w:val="Tabelleninhalt"/>
              <w:widowControl/>
              <w:suppressAutoHyphens/>
              <w:spacing w:before="0"/>
              <w:jc w:val="left"/>
              <w:rPr>
                <w:rStyle w:val="KapitlchenSmallCapital"/>
                <w:rFonts w:ascii="Calibri" w:hAnsi="Calibri"/>
                <w:i/>
                <w:iCs/>
                <w:smallCaps w:val="0"/>
                <w:sz w:val="22"/>
              </w:rPr>
            </w:pPr>
            <w:proofErr w:type="spellStart"/>
            <w:r w:rsidRPr="0008357F">
              <w:rPr>
                <w:rStyle w:val="KapitlchenSmallCapital"/>
                <w:rFonts w:ascii="Calibri" w:hAnsi="Calibri"/>
                <w:i/>
                <w:iCs/>
                <w:smallCaps w:val="0"/>
                <w:sz w:val="22"/>
              </w:rPr>
              <w:t>permitir</w:t>
            </w:r>
            <w:proofErr w:type="spellEnd"/>
          </w:p>
        </w:tc>
        <w:tc>
          <w:tcPr>
            <w:tcW w:w="1293" w:type="pct"/>
            <w:tcBorders>
              <w:top w:val="single" w:sz="4" w:space="0" w:color="000000"/>
              <w:left w:val="single" w:sz="4" w:space="0" w:color="000000"/>
              <w:bottom w:val="single" w:sz="4" w:space="0" w:color="000000"/>
              <w:right w:val="single" w:sz="4" w:space="0" w:color="000000"/>
            </w:tcBorders>
          </w:tcPr>
          <w:p w14:paraId="7B470E47" w14:textId="6B7F128C" w:rsidR="0008357F" w:rsidRPr="0008357F" w:rsidRDefault="0008357F" w:rsidP="00F70B32">
            <w:pPr>
              <w:pStyle w:val="Tabelleninhalt"/>
              <w:widowControl/>
              <w:suppressAutoHyphens/>
              <w:spacing w:before="0"/>
              <w:jc w:val="left"/>
              <w:rPr>
                <w:rFonts w:ascii="Calibri" w:hAnsi="Calibri"/>
                <w:sz w:val="22"/>
              </w:rPr>
            </w:pPr>
            <w:r w:rsidRPr="0008357F">
              <w:rPr>
                <w:rFonts w:ascii="Calibri" w:hAnsi="Calibri"/>
                <w:sz w:val="22"/>
              </w:rPr>
              <w:t>arg0</w:t>
            </w:r>
          </w:p>
        </w:tc>
        <w:tc>
          <w:tcPr>
            <w:tcW w:w="1345" w:type="pct"/>
            <w:tcBorders>
              <w:top w:val="single" w:sz="4" w:space="0" w:color="000000"/>
              <w:left w:val="single" w:sz="4" w:space="0" w:color="000000"/>
              <w:bottom w:val="single" w:sz="4" w:space="0" w:color="000000"/>
              <w:right w:val="single" w:sz="4" w:space="0" w:color="000000"/>
            </w:tcBorders>
          </w:tcPr>
          <w:p w14:paraId="6FFBAB75" w14:textId="77777777" w:rsidR="0008357F" w:rsidRPr="0008357F" w:rsidRDefault="0008357F" w:rsidP="00F70B32">
            <w:pPr>
              <w:pStyle w:val="Tabelleninhalt"/>
              <w:widowControl/>
              <w:suppressAutoHyphens/>
              <w:spacing w:before="0"/>
              <w:jc w:val="left"/>
              <w:rPr>
                <w:rFonts w:ascii="Calibri" w:hAnsi="Calibri"/>
                <w:sz w:val="22"/>
              </w:rPr>
            </w:pPr>
            <w:r w:rsidRPr="0008357F">
              <w:rPr>
                <w:rFonts w:ascii="Calibri" w:hAnsi="Calibri"/>
                <w:sz w:val="22"/>
              </w:rPr>
              <w:t>arg1</w:t>
            </w:r>
          </w:p>
        </w:tc>
        <w:tc>
          <w:tcPr>
            <w:tcW w:w="1180" w:type="pct"/>
            <w:tcBorders>
              <w:top w:val="single" w:sz="4" w:space="0" w:color="000000"/>
              <w:left w:val="single" w:sz="4" w:space="0" w:color="000000"/>
              <w:bottom w:val="single" w:sz="4" w:space="0" w:color="000000"/>
              <w:right w:val="single" w:sz="4" w:space="0" w:color="000000"/>
            </w:tcBorders>
          </w:tcPr>
          <w:p w14:paraId="24ED967A" w14:textId="77777777" w:rsidR="0008357F" w:rsidRPr="0008357F" w:rsidRDefault="0008357F" w:rsidP="00F70B32">
            <w:pPr>
              <w:pStyle w:val="Tabelleninhalt"/>
              <w:widowControl/>
              <w:suppressAutoHyphens/>
              <w:spacing w:before="0"/>
              <w:jc w:val="left"/>
              <w:rPr>
                <w:rFonts w:ascii="Calibri" w:hAnsi="Calibri"/>
                <w:sz w:val="22"/>
              </w:rPr>
            </w:pPr>
            <w:r w:rsidRPr="0008357F">
              <w:rPr>
                <w:rFonts w:ascii="Calibri" w:hAnsi="Calibri"/>
                <w:sz w:val="22"/>
              </w:rPr>
              <w:t>arg2</w:t>
            </w:r>
          </w:p>
        </w:tc>
      </w:tr>
    </w:tbl>
    <w:p w14:paraId="5F089801" w14:textId="45A7C042" w:rsidR="0008357F" w:rsidRDefault="006236E0" w:rsidP="0008357F">
      <w:pPr>
        <w:pStyle w:val="Caption"/>
      </w:pPr>
      <w:r>
        <w:rPr>
          <w:noProof/>
        </w:rPr>
        <w:drawing>
          <wp:anchor distT="0" distB="0" distL="114300" distR="114300" simplePos="0" relativeHeight="251658240" behindDoc="0" locked="0" layoutInCell="1" allowOverlap="1" wp14:anchorId="11ABB0C0" wp14:editId="1719B269">
            <wp:simplePos x="0" y="0"/>
            <wp:positionH relativeFrom="column">
              <wp:posOffset>2540</wp:posOffset>
            </wp:positionH>
            <wp:positionV relativeFrom="paragraph">
              <wp:posOffset>307975</wp:posOffset>
            </wp:positionV>
            <wp:extent cx="5184140" cy="1216660"/>
            <wp:effectExtent l="0" t="0" r="0" b="0"/>
            <wp:wrapTopAndBottom/>
            <wp:docPr id="163750623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506231" name="Picture 1637506231"/>
                    <pic:cNvPicPr/>
                  </pic:nvPicPr>
                  <pic:blipFill>
                    <a:blip r:embed="rId8">
                      <a:extLst>
                        <a:ext uri="{28A0092B-C50C-407E-A947-70E740481C1C}">
                          <a14:useLocalDpi xmlns:a14="http://schemas.microsoft.com/office/drawing/2010/main" val="0"/>
                        </a:ext>
                      </a:extLst>
                    </a:blip>
                    <a:stretch>
                      <a:fillRect/>
                    </a:stretch>
                  </pic:blipFill>
                  <pic:spPr>
                    <a:xfrm>
                      <a:off x="0" y="0"/>
                      <a:ext cx="5184140" cy="1216660"/>
                    </a:xfrm>
                    <a:prstGeom prst="rect">
                      <a:avLst/>
                    </a:prstGeom>
                  </pic:spPr>
                </pic:pic>
              </a:graphicData>
            </a:graphic>
            <wp14:sizeRelH relativeFrom="page">
              <wp14:pctWidth>0</wp14:pctWidth>
            </wp14:sizeRelH>
            <wp14:sizeRelV relativeFrom="page">
              <wp14:pctHeight>0</wp14:pctHeight>
            </wp14:sizeRelV>
          </wp:anchor>
        </w:drawing>
      </w:r>
      <w:r w:rsidR="0008357F">
        <w:t xml:space="preserve">Table 1: </w:t>
      </w:r>
      <w:r w:rsidR="006A0543">
        <w:t>R</w:t>
      </w:r>
      <w:r w:rsidR="0008357F" w:rsidRPr="0008357F">
        <w:t xml:space="preserve">ole-argument mapping </w:t>
      </w:r>
      <w:r w:rsidR="006A0543">
        <w:t>in</w:t>
      </w:r>
      <w:r w:rsidR="0008357F" w:rsidRPr="0008357F">
        <w:t xml:space="preserve"> class </w:t>
      </w:r>
      <w:r w:rsidR="0008357F" w:rsidRPr="009B11B9">
        <w:rPr>
          <w:i/>
          <w:iCs w:val="0"/>
        </w:rPr>
        <w:t>allow</w:t>
      </w:r>
      <w:r w:rsidR="0008357F" w:rsidRPr="0008357F">
        <w:t xml:space="preserve"> </w:t>
      </w:r>
      <w:r w:rsidR="006A0543">
        <w:t>(</w:t>
      </w:r>
      <w:r w:rsidR="0008357F" w:rsidRPr="0008357F">
        <w:t>English, Czech, German and Spanish</w:t>
      </w:r>
      <w:r w:rsidR="006A0543">
        <w:t>) (simplified)</w:t>
      </w:r>
    </w:p>
    <w:p w14:paraId="726329D7" w14:textId="73A76440" w:rsidR="0008357F" w:rsidRDefault="00632EAB" w:rsidP="009B11B9">
      <w:pPr>
        <w:pStyle w:val="Caption"/>
      </w:pPr>
      <w:r>
        <w:t xml:space="preserve">Fig. 1: </w:t>
      </w:r>
      <w:r w:rsidRPr="00632EAB">
        <w:t>An example of a verb (</w:t>
      </w:r>
      <w:r w:rsidRPr="00632EAB">
        <w:rPr>
          <w:i/>
        </w:rPr>
        <w:t>meet</w:t>
      </w:r>
      <w:r w:rsidRPr="00632EAB">
        <w:t>) included in two classes based on the different semantic roles expressed by the arguments it takes</w:t>
      </w:r>
    </w:p>
    <w:p w14:paraId="1543BDF2" w14:textId="5FBCA66D" w:rsidR="0008357F" w:rsidRDefault="0008357F" w:rsidP="0008357F">
      <w:r>
        <w:lastRenderedPageBreak/>
        <w:t xml:space="preserve">SSC is built following a bottom-up approach and data are linked to a set of external resources available for each language (e.g., VerbNet for English or E-VALBU for German, among others). Translational equivalents are automatically extracted from parallel corpora (e.g., </w:t>
      </w:r>
      <w:proofErr w:type="spellStart"/>
      <w:r>
        <w:t>Par</w:t>
      </w:r>
      <w:r w:rsidR="000031D9">
        <w:t>a</w:t>
      </w:r>
      <w:r>
        <w:t>Crawl</w:t>
      </w:r>
      <w:proofErr w:type="spellEnd"/>
      <w:r>
        <w:t xml:space="preserve"> for German-English) and annotated by human annotators. All annotators are (near-) native speakers of one of the languages included and proficient in English. For each language, the same set of classes is processed by two annotators and their annotations are monitored by a researcher. The task of the annotators consists in:</w:t>
      </w:r>
    </w:p>
    <w:p w14:paraId="62DAAB7A" w14:textId="7079DC4C" w:rsidR="0008357F" w:rsidRDefault="0008357F" w:rsidP="00632EAB">
      <w:pPr>
        <w:pStyle w:val="ListParagraph"/>
        <w:numPr>
          <w:ilvl w:val="0"/>
          <w:numId w:val="4"/>
        </w:numPr>
      </w:pPr>
      <w:r>
        <w:t xml:space="preserve">mapping the valency frame of a particular verb with the set of roles defined for the class where the verb is included as a potential class member, </w:t>
      </w:r>
    </w:p>
    <w:p w14:paraId="79F15ADB" w14:textId="685C8986" w:rsidR="0008357F" w:rsidRDefault="0008357F" w:rsidP="00632EAB">
      <w:pPr>
        <w:pStyle w:val="ListParagraph"/>
        <w:numPr>
          <w:ilvl w:val="0"/>
          <w:numId w:val="4"/>
        </w:numPr>
      </w:pPr>
      <w:r>
        <w:t xml:space="preserve">when available, establishing links to external resources, and </w:t>
      </w:r>
    </w:p>
    <w:p w14:paraId="3B378735" w14:textId="070BBD66" w:rsidR="0008357F" w:rsidRDefault="0008357F" w:rsidP="00632EAB">
      <w:pPr>
        <w:pStyle w:val="ListParagraph"/>
        <w:numPr>
          <w:ilvl w:val="0"/>
          <w:numId w:val="4"/>
        </w:numPr>
      </w:pPr>
      <w:r>
        <w:t>selecting relevant examples.</w:t>
      </w:r>
    </w:p>
    <w:p w14:paraId="5C4ADBA3" w14:textId="6E417F05" w:rsidR="0008357F" w:rsidRDefault="0008357F" w:rsidP="0008357F">
      <w:r>
        <w:t>The latest release, SynSemClass 4.0 (June 2022)</w:t>
      </w:r>
      <w:r w:rsidR="00D04217">
        <w:rPr>
          <w:rStyle w:val="FootnoteReference"/>
        </w:rPr>
        <w:footnoteReference w:id="2"/>
      </w:r>
      <w:r>
        <w:t xml:space="preserve"> covering Czech, English, and German, contains </w:t>
      </w:r>
      <w:r w:rsidR="00AA5AC1">
        <w:t>978</w:t>
      </w:r>
      <w:r>
        <w:t xml:space="preserve"> classes with approx. 9,000 </w:t>
      </w:r>
      <w:r w:rsidR="00CC6FD4">
        <w:t>class members (CMs)</w:t>
      </w:r>
      <w:r>
        <w:t xml:space="preserve">. The Spanish-English part of the lexicon (planned to be included in the fifth version, 2023) contains </w:t>
      </w:r>
      <w:r w:rsidR="00AA5AC1">
        <w:t>99</w:t>
      </w:r>
      <w:r>
        <w:t xml:space="preserve"> classes enriched by </w:t>
      </w:r>
      <w:r w:rsidR="00AA5AC1">
        <w:t>620</w:t>
      </w:r>
      <w:r>
        <w:t xml:space="preserve"> Spanish class members (as of </w:t>
      </w:r>
      <w:r w:rsidR="006C2440">
        <w:t>March</w:t>
      </w:r>
      <w:r>
        <w:t xml:space="preserve"> 2023). Ongoing work is being done to include </w:t>
      </w:r>
      <w:r w:rsidR="009B11B9">
        <w:t>other languages</w:t>
      </w:r>
      <w:r>
        <w:t xml:space="preserve"> in SSC.</w:t>
      </w:r>
    </w:p>
    <w:p w14:paraId="562BE337" w14:textId="0C1BD957" w:rsidR="006F1810" w:rsidRDefault="0008357F">
      <w:r>
        <w:t>The resulting resource has a twofold value: it provides fine-grained syntactic-semantic information on multilingual verbal synonyms at the same time it links data to other existing monolingual and multilingual resources. Although the number of classes and languages available in SSC is still limited, we believe that the resource can provide relevant data for descriptive and computational purposes as it may be used for cross-linguistic research on verbal valency as well as curated data for NLP tasks, such as cross-lingual synonym discovery.</w:t>
      </w:r>
    </w:p>
    <w:p w14:paraId="2A98D4BE" w14:textId="77777777" w:rsidR="00AB181E" w:rsidRDefault="00224AA6">
      <w:pPr>
        <w:pStyle w:val="TableofAuthorities"/>
      </w:pPr>
      <w:r>
        <w:t>References</w:t>
      </w:r>
    </w:p>
    <w:p w14:paraId="53D89FC6" w14:textId="75030C06" w:rsidR="00637787" w:rsidRPr="00637787" w:rsidRDefault="00C84401" w:rsidP="00637787">
      <w:pPr>
        <w:pStyle w:val="Bibliography"/>
        <w:rPr>
          <w:rFonts w:cs="Libertinus Serif"/>
        </w:rPr>
      </w:pPr>
      <w:r>
        <w:fldChar w:fldCharType="begin"/>
      </w:r>
      <w:r>
        <w:instrText xml:space="preserve"> ADDIN ZOTERO_BIBL {"uncited":[],"omitted":[],"custom":[]} CSL_BIBLIOGRAPHY </w:instrText>
      </w:r>
      <w:r>
        <w:fldChar w:fldCharType="separate"/>
      </w:r>
      <w:r w:rsidR="00637787" w:rsidRPr="00637787">
        <w:rPr>
          <w:rFonts w:cs="Libertinus Serif"/>
        </w:rPr>
        <w:t xml:space="preserve">Lopez de Lacalle, Maddalen/Laparra, Egoitz/Aldabe, Itziar/Rigau, German (2016): Predicate Matrix: automatically extending the semantic interoperability between predicate resources. In: Language Resources and Evaluation, 50(2), pp. 263–289. </w:t>
      </w:r>
      <w:hyperlink r:id="rId9" w:history="1">
        <w:r w:rsidR="00637787" w:rsidRPr="001D60E7">
          <w:rPr>
            <w:rStyle w:val="Hyperlink"/>
            <w:rFonts w:cs="Libertinus Serif"/>
          </w:rPr>
          <w:t>http://doi.org/10.1007/s10579-016-9348-5</w:t>
        </w:r>
      </w:hyperlink>
      <w:r w:rsidR="00637787" w:rsidRPr="00637787">
        <w:rPr>
          <w:rFonts w:cs="Libertinus Serif"/>
        </w:rPr>
        <w:t>.</w:t>
      </w:r>
    </w:p>
    <w:p w14:paraId="387646D2" w14:textId="77777777" w:rsidR="00637787" w:rsidRPr="00637787" w:rsidRDefault="00637787" w:rsidP="00637787">
      <w:pPr>
        <w:pStyle w:val="Bibliography"/>
        <w:rPr>
          <w:rFonts w:cs="Libertinus Serif"/>
        </w:rPr>
      </w:pPr>
      <w:r w:rsidRPr="00637787">
        <w:rPr>
          <w:rFonts w:cs="Libertinus Serif"/>
        </w:rPr>
        <w:t>Palmer, Frank Robert (1981): Semantics. Cambridge University Press.</w:t>
      </w:r>
    </w:p>
    <w:p w14:paraId="2C87C29A" w14:textId="5BEEBAF1" w:rsidR="00637787" w:rsidRPr="00637787" w:rsidRDefault="00637787" w:rsidP="00637787">
      <w:pPr>
        <w:pStyle w:val="Bibliography"/>
        <w:rPr>
          <w:rFonts w:cs="Libertinus Serif"/>
        </w:rPr>
      </w:pPr>
      <w:r w:rsidRPr="00637787">
        <w:rPr>
          <w:rFonts w:cs="Libertinus Serif"/>
        </w:rPr>
        <w:t>Vossen, Piek (2004): E</w:t>
      </w:r>
      <w:r w:rsidR="001D60E7" w:rsidRPr="00637787">
        <w:rPr>
          <w:rFonts w:cs="Libertinus Serif"/>
        </w:rPr>
        <w:t>uro</w:t>
      </w:r>
      <w:r w:rsidR="001D60E7">
        <w:rPr>
          <w:rFonts w:cs="Libertinus Serif"/>
        </w:rPr>
        <w:t>W</w:t>
      </w:r>
      <w:r w:rsidR="001D60E7" w:rsidRPr="00637787">
        <w:rPr>
          <w:rFonts w:cs="Libertinus Serif"/>
        </w:rPr>
        <w:t>ord</w:t>
      </w:r>
      <w:r w:rsidR="001D60E7">
        <w:rPr>
          <w:rFonts w:cs="Libertinus Serif"/>
        </w:rPr>
        <w:t>N</w:t>
      </w:r>
      <w:r w:rsidR="001D60E7" w:rsidRPr="00637787">
        <w:rPr>
          <w:rFonts w:cs="Libertinus Serif"/>
        </w:rPr>
        <w:t xml:space="preserve">et: A Multilingual Database </w:t>
      </w:r>
      <w:r w:rsidR="001D60E7">
        <w:rPr>
          <w:rFonts w:cs="Libertinus Serif"/>
        </w:rPr>
        <w:t>O</w:t>
      </w:r>
      <w:r w:rsidR="001D60E7" w:rsidRPr="00637787">
        <w:rPr>
          <w:rFonts w:cs="Libertinus Serif"/>
        </w:rPr>
        <w:t xml:space="preserve">f Autonomous </w:t>
      </w:r>
      <w:r w:rsidR="001D60E7">
        <w:rPr>
          <w:rFonts w:cs="Libertinus Serif"/>
        </w:rPr>
        <w:t>A</w:t>
      </w:r>
      <w:r w:rsidR="001D60E7" w:rsidRPr="00637787">
        <w:rPr>
          <w:rFonts w:cs="Libertinus Serif"/>
        </w:rPr>
        <w:t>nd Language-</w:t>
      </w:r>
      <w:r w:rsidR="001D60E7">
        <w:rPr>
          <w:rFonts w:cs="Libertinus Serif"/>
        </w:rPr>
        <w:t>S</w:t>
      </w:r>
      <w:r w:rsidR="001D60E7" w:rsidRPr="00637787">
        <w:rPr>
          <w:rFonts w:cs="Libertinus Serif"/>
        </w:rPr>
        <w:t>pecific Word</w:t>
      </w:r>
      <w:r w:rsidR="001D60E7">
        <w:rPr>
          <w:rFonts w:cs="Libertinus Serif"/>
        </w:rPr>
        <w:t>N</w:t>
      </w:r>
      <w:r w:rsidR="001D60E7" w:rsidRPr="00637787">
        <w:rPr>
          <w:rFonts w:cs="Libertinus Serif"/>
        </w:rPr>
        <w:t xml:space="preserve">ets Connected </w:t>
      </w:r>
      <w:r w:rsidR="001D60E7">
        <w:rPr>
          <w:rFonts w:cs="Libertinus Serif"/>
        </w:rPr>
        <w:t>v</w:t>
      </w:r>
      <w:r w:rsidR="001D60E7" w:rsidRPr="00637787">
        <w:rPr>
          <w:rFonts w:cs="Libertinus Serif"/>
        </w:rPr>
        <w:t xml:space="preserve">ia </w:t>
      </w:r>
      <w:r w:rsidR="001D60E7">
        <w:rPr>
          <w:rFonts w:cs="Libertinus Serif"/>
        </w:rPr>
        <w:t>a</w:t>
      </w:r>
      <w:r w:rsidR="001D60E7" w:rsidRPr="00637787">
        <w:rPr>
          <w:rFonts w:cs="Libertinus Serif"/>
        </w:rPr>
        <w:t>n Inter-Lingual</w:t>
      </w:r>
      <w:r w:rsidR="001D60E7">
        <w:rPr>
          <w:rFonts w:cs="Libertinus Serif"/>
        </w:rPr>
        <w:t>-I</w:t>
      </w:r>
      <w:r w:rsidR="001D60E7" w:rsidRPr="00637787">
        <w:rPr>
          <w:rFonts w:cs="Libertinus Serif"/>
        </w:rPr>
        <w:t>ndex</w:t>
      </w:r>
      <w:r w:rsidRPr="00637787">
        <w:rPr>
          <w:rFonts w:cs="Libertinus Serif"/>
        </w:rPr>
        <w:t>. In: International Journal of Lexicography, 17(2), pp. 161–173.</w:t>
      </w:r>
      <w:hyperlink r:id="rId10" w:history="1">
        <w:r w:rsidRPr="001D60E7">
          <w:rPr>
            <w:rStyle w:val="Hyperlink"/>
            <w:rFonts w:cs="Libertinus Serif"/>
          </w:rPr>
          <w:t xml:space="preserve"> http://doi.org/10.1093/ijl/17.2.161</w:t>
        </w:r>
      </w:hyperlink>
      <w:r w:rsidRPr="00637787">
        <w:rPr>
          <w:rFonts w:cs="Libertinus Serif"/>
        </w:rPr>
        <w:t>.</w:t>
      </w:r>
    </w:p>
    <w:p w14:paraId="480A8AFF" w14:textId="224988ED" w:rsidR="00AB181E" w:rsidRPr="00637787" w:rsidRDefault="00C84401" w:rsidP="00637787">
      <w:pPr>
        <w:pStyle w:val="TableofAuthorities"/>
      </w:pPr>
      <w:r>
        <w:fldChar w:fldCharType="end"/>
      </w:r>
      <w:r w:rsidR="00224AA6" w:rsidRPr="005A72BD">
        <w:rPr>
          <w:lang w:val="en-US"/>
        </w:rPr>
        <w:t>Contact information</w:t>
      </w:r>
    </w:p>
    <w:p w14:paraId="0355CD96" w14:textId="6C6BD551" w:rsidR="006F1810" w:rsidRPr="005A72BD" w:rsidRDefault="006F1810" w:rsidP="006F1810">
      <w:pPr>
        <w:rPr>
          <w:lang w:val="en-US"/>
        </w:rPr>
      </w:pPr>
      <w:r w:rsidRPr="005A72BD">
        <w:rPr>
          <w:rStyle w:val="Strong"/>
          <w:lang w:val="en-US"/>
        </w:rPr>
        <w:t>Cristina Fernández-Alcaina</w:t>
      </w:r>
    </w:p>
    <w:p w14:paraId="252F1D3B" w14:textId="77777777" w:rsidR="00D04217" w:rsidRDefault="006F1810" w:rsidP="00D04217">
      <w:pPr>
        <w:rPr>
          <w:lang w:val="en-US"/>
        </w:rPr>
      </w:pPr>
      <w:r w:rsidRPr="006F1810">
        <w:rPr>
          <w:lang w:val="en-US"/>
        </w:rPr>
        <w:t xml:space="preserve">Institute of Formal and Applied </w:t>
      </w:r>
      <w:r>
        <w:rPr>
          <w:lang w:val="en-US"/>
        </w:rPr>
        <w:t>Linguistics (Charles University in Prague</w:t>
      </w:r>
    </w:p>
    <w:p w14:paraId="27513F76" w14:textId="079CC3AC" w:rsidR="00D04217" w:rsidRPr="006C2440" w:rsidRDefault="00000000" w:rsidP="00D04217">
      <w:pPr>
        <w:rPr>
          <w:lang w:val="es-ES"/>
        </w:rPr>
      </w:pPr>
      <w:hyperlink r:id="rId11" w:history="1">
        <w:r w:rsidR="00D04217" w:rsidRPr="006C2440">
          <w:rPr>
            <w:rStyle w:val="Hyperlink"/>
            <w:lang w:val="es-ES"/>
          </w:rPr>
          <w:t>alcaina@ufal.mff.cuni.cz</w:t>
        </w:r>
      </w:hyperlink>
    </w:p>
    <w:p w14:paraId="6F8C3673" w14:textId="15333C81" w:rsidR="006F1810" w:rsidRPr="00632EAB" w:rsidRDefault="006F1810" w:rsidP="006F1810">
      <w:pPr>
        <w:rPr>
          <w:lang w:val="es-ES"/>
        </w:rPr>
      </w:pPr>
      <w:r w:rsidRPr="00632EAB">
        <w:rPr>
          <w:rStyle w:val="Strong"/>
          <w:lang w:val="es-ES"/>
        </w:rPr>
        <w:t xml:space="preserve">Eva </w:t>
      </w:r>
      <w:proofErr w:type="spellStart"/>
      <w:r w:rsidRPr="00632EAB">
        <w:rPr>
          <w:rStyle w:val="Strong"/>
          <w:lang w:val="es-ES"/>
        </w:rPr>
        <w:t>Fučíková</w:t>
      </w:r>
      <w:proofErr w:type="spellEnd"/>
    </w:p>
    <w:p w14:paraId="7111DC00" w14:textId="77777777" w:rsidR="006F1810" w:rsidRPr="006F1810" w:rsidRDefault="006F1810" w:rsidP="006F1810">
      <w:pPr>
        <w:rPr>
          <w:lang w:val="en-US"/>
        </w:rPr>
      </w:pPr>
      <w:r w:rsidRPr="006F1810">
        <w:rPr>
          <w:lang w:val="en-US"/>
        </w:rPr>
        <w:t xml:space="preserve">Institute of Formal and Applied </w:t>
      </w:r>
      <w:r>
        <w:rPr>
          <w:lang w:val="en-US"/>
        </w:rPr>
        <w:t>Linguistics (Charles University in Prague)</w:t>
      </w:r>
    </w:p>
    <w:p w14:paraId="72BAFFD0" w14:textId="4F96615A" w:rsidR="00AB181E" w:rsidRDefault="00000000" w:rsidP="00632EAB">
      <w:pPr>
        <w:rPr>
          <w:lang w:val="es-ES"/>
        </w:rPr>
      </w:pPr>
      <w:hyperlink r:id="rId12" w:history="1">
        <w:r w:rsidR="006F1810" w:rsidRPr="003D5C54">
          <w:rPr>
            <w:rStyle w:val="Hyperlink"/>
            <w:lang w:val="es-ES"/>
          </w:rPr>
          <w:t>fucikova@ufal.mff.cuni.cz</w:t>
        </w:r>
      </w:hyperlink>
    </w:p>
    <w:p w14:paraId="349F7BD7" w14:textId="77777777" w:rsidR="006F1810" w:rsidRPr="00632EAB" w:rsidRDefault="006F1810" w:rsidP="006F1810">
      <w:pPr>
        <w:rPr>
          <w:rStyle w:val="Strong"/>
          <w:lang w:val="es-ES"/>
        </w:rPr>
      </w:pPr>
      <w:r w:rsidRPr="00632EAB">
        <w:rPr>
          <w:rStyle w:val="Strong"/>
          <w:lang w:val="es-ES"/>
        </w:rPr>
        <w:t xml:space="preserve">Jan </w:t>
      </w:r>
      <w:proofErr w:type="spellStart"/>
      <w:r w:rsidRPr="00632EAB">
        <w:rPr>
          <w:rStyle w:val="Strong"/>
          <w:lang w:val="es-ES"/>
        </w:rPr>
        <w:t>Hajič</w:t>
      </w:r>
      <w:proofErr w:type="spellEnd"/>
      <w:r w:rsidRPr="00632EAB">
        <w:rPr>
          <w:rStyle w:val="Strong"/>
          <w:lang w:val="es-ES"/>
        </w:rPr>
        <w:t xml:space="preserve"> </w:t>
      </w:r>
    </w:p>
    <w:p w14:paraId="3DEDE388" w14:textId="2C4D82CB" w:rsidR="006F1810" w:rsidRPr="006F1810" w:rsidRDefault="006F1810" w:rsidP="006F1810">
      <w:pPr>
        <w:rPr>
          <w:lang w:val="en-US"/>
        </w:rPr>
      </w:pPr>
      <w:r w:rsidRPr="006F1810">
        <w:rPr>
          <w:lang w:val="en-US"/>
        </w:rPr>
        <w:t xml:space="preserve">Institute of Formal and Applied </w:t>
      </w:r>
      <w:r>
        <w:rPr>
          <w:lang w:val="en-US"/>
        </w:rPr>
        <w:t>Linguistics (Charles University in Prague)</w:t>
      </w:r>
    </w:p>
    <w:p w14:paraId="214FBEA2" w14:textId="5721A657" w:rsidR="006F1810" w:rsidRDefault="00000000" w:rsidP="00632EAB">
      <w:pPr>
        <w:rPr>
          <w:lang w:val="es-ES"/>
        </w:rPr>
      </w:pPr>
      <w:hyperlink r:id="rId13" w:history="1">
        <w:r w:rsidR="006F1810" w:rsidRPr="003D5C54">
          <w:rPr>
            <w:rStyle w:val="Hyperlink"/>
            <w:lang w:val="es-ES"/>
          </w:rPr>
          <w:t>hajic@ufal.mff.cuni.cz</w:t>
        </w:r>
      </w:hyperlink>
    </w:p>
    <w:p w14:paraId="40BCA104" w14:textId="77777777" w:rsidR="006F1810" w:rsidRPr="00632EAB" w:rsidRDefault="006F1810" w:rsidP="006F1810">
      <w:pPr>
        <w:rPr>
          <w:rStyle w:val="Strong"/>
          <w:lang w:val="es-ES"/>
        </w:rPr>
      </w:pPr>
      <w:proofErr w:type="spellStart"/>
      <w:r w:rsidRPr="00632EAB">
        <w:rPr>
          <w:rStyle w:val="Strong"/>
          <w:lang w:val="es-ES"/>
        </w:rPr>
        <w:t>Zdeňka</w:t>
      </w:r>
      <w:proofErr w:type="spellEnd"/>
      <w:r w:rsidRPr="00632EAB">
        <w:rPr>
          <w:rStyle w:val="Strong"/>
          <w:lang w:val="es-ES"/>
        </w:rPr>
        <w:t xml:space="preserve"> </w:t>
      </w:r>
      <w:proofErr w:type="spellStart"/>
      <w:r w:rsidRPr="00632EAB">
        <w:rPr>
          <w:rStyle w:val="Strong"/>
          <w:lang w:val="es-ES"/>
        </w:rPr>
        <w:t>Urešová</w:t>
      </w:r>
      <w:proofErr w:type="spellEnd"/>
      <w:r w:rsidRPr="00632EAB">
        <w:rPr>
          <w:rStyle w:val="Strong"/>
          <w:lang w:val="es-ES"/>
        </w:rPr>
        <w:t xml:space="preserve"> </w:t>
      </w:r>
    </w:p>
    <w:p w14:paraId="018F6D17" w14:textId="662BFE03" w:rsidR="006F1810" w:rsidRPr="006F1810" w:rsidRDefault="006F1810" w:rsidP="006F1810">
      <w:pPr>
        <w:rPr>
          <w:lang w:val="en-US"/>
        </w:rPr>
      </w:pPr>
      <w:r w:rsidRPr="006F1810">
        <w:rPr>
          <w:lang w:val="en-US"/>
        </w:rPr>
        <w:t xml:space="preserve">Institute of Formal and Applied </w:t>
      </w:r>
      <w:r>
        <w:rPr>
          <w:lang w:val="en-US"/>
        </w:rPr>
        <w:t>Linguistics (Charles University in Prague)</w:t>
      </w:r>
    </w:p>
    <w:p w14:paraId="7658C9B1" w14:textId="15E65713" w:rsidR="006F1810" w:rsidRPr="006F1810" w:rsidRDefault="00000000" w:rsidP="006F1810">
      <w:pPr>
        <w:rPr>
          <w:lang w:val="es-ES"/>
        </w:rPr>
      </w:pPr>
      <w:hyperlink r:id="rId14" w:history="1">
        <w:r w:rsidR="006F1810" w:rsidRPr="003D5C54">
          <w:rPr>
            <w:rStyle w:val="Hyperlink"/>
            <w:lang w:val="es-ES"/>
          </w:rPr>
          <w:t>uresova@ufal.mff.cuni.cz</w:t>
        </w:r>
      </w:hyperlink>
    </w:p>
    <w:p w14:paraId="77B5A88F" w14:textId="77777777" w:rsidR="006F1810" w:rsidRDefault="006F1810">
      <w:pPr>
        <w:pStyle w:val="Literaturverzeichnis1"/>
        <w:ind w:left="0" w:firstLine="0"/>
        <w:rPr>
          <w:lang w:val="es-ES"/>
        </w:rPr>
      </w:pPr>
    </w:p>
    <w:p w14:paraId="321A0102" w14:textId="215C1F5D" w:rsidR="006F1810" w:rsidRPr="006F1810" w:rsidRDefault="006F1810">
      <w:pPr>
        <w:pStyle w:val="Literaturverzeichnis1"/>
        <w:ind w:left="0" w:firstLine="0"/>
        <w:rPr>
          <w:lang w:val="es-ES"/>
        </w:rPr>
      </w:pPr>
    </w:p>
    <w:sectPr w:rsidR="006F1810" w:rsidRPr="006F1810">
      <w:headerReference w:type="default" r:id="rId15"/>
      <w:footerReference w:type="default" r:id="rId16"/>
      <w:pgSz w:w="11906" w:h="16838"/>
      <w:pgMar w:top="1814" w:right="1871" w:bottom="2155" w:left="1871" w:header="1134" w:footer="1134" w:gutter="0"/>
      <w:cols w:space="720"/>
      <w:formProt w:val="0"/>
      <w:docGrid w:linePitch="360" w:charSpace="1228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313AFB" w14:textId="77777777" w:rsidR="00DE4580" w:rsidRDefault="00DE4580">
      <w:pPr>
        <w:spacing w:before="0" w:line="240" w:lineRule="auto"/>
      </w:pPr>
      <w:r>
        <w:separator/>
      </w:r>
    </w:p>
  </w:endnote>
  <w:endnote w:type="continuationSeparator" w:id="0">
    <w:p w14:paraId="58F925B8" w14:textId="77777777" w:rsidR="00DE4580" w:rsidRDefault="00DE4580">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39804083-56DA-8E48-8D24-A0733A7C9E04}"/>
    <w:embedBold r:id="rId2" w:fontKey="{F2082E64-4060-CD46-B04B-A2826A373247}"/>
    <w:embedItalic r:id="rId3" w:fontKey="{8814A081-8F49-724B-A903-58D6E4459284}"/>
    <w:embedBoldItalic r:id="rId4" w:fontKey="{E7ED4BD8-5EBF-3149-970B-1F67D86F91AF}"/>
  </w:font>
  <w:font w:name="Calibri">
    <w:panose1 w:val="020F0502020204030204"/>
    <w:charset w:val="00"/>
    <w:family w:val="swiss"/>
    <w:pitch w:val="variable"/>
    <w:sig w:usb0="E4002EFF" w:usb1="C000247B" w:usb2="00000009" w:usb3="00000000" w:csb0="000001FF" w:csb1="00000000"/>
    <w:embedRegular r:id="rId5" w:fontKey="{32166A61-7B81-8F40-94DB-6FCE5D00AC4A}"/>
    <w:embedBold r:id="rId6" w:fontKey="{F71BA6AF-A573-5E49-90AE-CCF42FCFCFBB}"/>
    <w:embedItalic r:id="rId7" w:fontKey="{8AA66660-5360-E54A-A1D3-6D2887312F9E}"/>
  </w:font>
  <w:font w:name="Tahoma">
    <w:panose1 w:val="020B0604030504040204"/>
    <w:charset w:val="00"/>
    <w:family w:val="swiss"/>
    <w:pitch w:val="variable"/>
    <w:sig w:usb0="E1002EFF" w:usb1="C000605B" w:usb2="00000029" w:usb3="00000000" w:csb0="000101FF" w:csb1="00000000"/>
    <w:embedRegular r:id="rId8" w:fontKey="{2D8EB7F5-FFD0-9D42-B978-E71578E846D3}"/>
    <w:embedBold r:id="rId9" w:fontKey="{6598F7A1-E47C-A841-9EE9-7A93FED53EB1}"/>
    <w:embedItalic r:id="rId10" w:fontKey="{2D759A72-9D21-044E-A463-E51244E99471}"/>
  </w:font>
  <w:font w:name="Libertinus Serif">
    <w:altName w:val="Calibri"/>
    <w:panose1 w:val="020B0604020202020204"/>
    <w:charset w:val="00"/>
    <w:family w:val="modern"/>
    <w:notTrueType/>
    <w:pitch w:val="variable"/>
    <w:sig w:usb0="E0000AFF" w:usb1="0200E5FB" w:usb2="01000020" w:usb3="00000000" w:csb0="000001BF" w:csb1="00000000"/>
  </w:font>
  <w:font w:name="Fira Sans">
    <w:panose1 w:val="020B0503050000020004"/>
    <w:charset w:val="00"/>
    <w:family w:val="swiss"/>
    <w:pitch w:val="variable"/>
    <w:sig w:usb0="600002FF" w:usb1="00000001" w:usb2="00000000" w:usb3="00000000" w:csb0="0000019F" w:csb1="00000000"/>
    <w:embedRegular r:id="rId15" w:fontKey="{9899A300-7C8B-7046-9438-CE44B282D9B8}"/>
    <w:embedBold r:id="rId16" w:fontKey="{72BDF0E3-A972-8F4B-9836-5A16CE0C2D8D}"/>
  </w:font>
  <w:font w:name="OpenSymbol">
    <w:altName w:val="Arial Unicode MS"/>
    <w:charset w:val="00"/>
    <w:family w:val="auto"/>
    <w:pitch w:val="variable"/>
    <w:sig w:usb0="800000AF" w:usb1="1001ECEA" w:usb2="00000000" w:usb3="00000000" w:csb0="00000001" w:csb1="00000000"/>
  </w:font>
  <w:font w:name="Liberation Sans">
    <w:altName w:val="Arial"/>
    <w:panose1 w:val="020B0604020202020204"/>
    <w:charset w:val="00"/>
    <w:family w:val="swiss"/>
    <w:pitch w:val="variable"/>
    <w:sig w:usb0="E0000AFF" w:usb1="500078FF" w:usb2="00000021" w:usb3="00000000" w:csb0="000001BF" w:csb1="00000000"/>
    <w:embedBold r:id="rId17" w:fontKey="{3D565231-B619-5947-9407-E602F31F1D58}"/>
  </w:font>
  <w:font w:name="Noto Sans CJK SC">
    <w:panose1 w:val="020B0604020202020204"/>
    <w:charset w:val="00"/>
    <w:family w:val="roman"/>
    <w:notTrueType/>
    <w:pitch w:val="default"/>
  </w:font>
  <w:font w:name="Droid Sans Devanagari">
    <w:altName w:val="Times New Roman"/>
    <w:panose1 w:val="020B0604020202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embedRegular r:id="rId22" w:fontKey="{CAC99406-ECF6-2B4A-B9CE-632B5B8ACD6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1CDE04" w14:textId="77777777" w:rsidR="00AB181E" w:rsidRDefault="00224AA6" w:rsidP="00694682">
    <w:pPr>
      <w:pStyle w:val="Footer"/>
      <w:jc w:val="right"/>
    </w:pPr>
    <w:r>
      <w:rPr>
        <w:rStyle w:val="PageNumber"/>
        <w:rFonts w:cs="Libertinus Serif"/>
      </w:rPr>
      <w:fldChar w:fldCharType="begin"/>
    </w:r>
    <w:r>
      <w:rPr>
        <w:rStyle w:val="PageNumber"/>
        <w:rFonts w:cs="Libertinus Serif"/>
      </w:rPr>
      <w:instrText xml:space="preserve"> PAGE </w:instrText>
    </w:r>
    <w:r>
      <w:rPr>
        <w:rStyle w:val="PageNumber"/>
        <w:rFonts w:cs="Libertinus Serif"/>
      </w:rPr>
      <w:fldChar w:fldCharType="separate"/>
    </w:r>
    <w:r w:rsidR="004C5262">
      <w:rPr>
        <w:rStyle w:val="PageNumber"/>
        <w:rFonts w:cs="Libertinus Serif"/>
        <w:noProof/>
      </w:rPr>
      <w:t>3</w:t>
    </w:r>
    <w:r>
      <w:rPr>
        <w:rStyle w:val="PageNumber"/>
        <w:rFonts w:cs="Libertinus Serif"/>
      </w:rPr>
      <w:fldChar w:fldCharType="end"/>
    </w:r>
  </w:p>
  <w:p w14:paraId="4F7E2ECC" w14:textId="77777777" w:rsidR="00AB181E" w:rsidRDefault="00AB181E">
    <w:pPr>
      <w:pStyle w:val="Footer"/>
    </w:pPr>
  </w:p>
  <w:p w14:paraId="36D61ECD" w14:textId="77777777" w:rsidR="00AB181E" w:rsidRDefault="00AB181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21A883" w14:textId="77777777" w:rsidR="00DE4580" w:rsidRDefault="00DE4580">
      <w:pPr>
        <w:rPr>
          <w:sz w:val="12"/>
        </w:rPr>
      </w:pPr>
      <w:r>
        <w:separator/>
      </w:r>
    </w:p>
  </w:footnote>
  <w:footnote w:type="continuationSeparator" w:id="0">
    <w:p w14:paraId="09713768" w14:textId="77777777" w:rsidR="00DE4580" w:rsidRDefault="00DE4580">
      <w:pPr>
        <w:rPr>
          <w:sz w:val="12"/>
        </w:rPr>
      </w:pPr>
      <w:r>
        <w:continuationSeparator/>
      </w:r>
    </w:p>
  </w:footnote>
  <w:footnote w:id="1">
    <w:p w14:paraId="0EAFFBD0" w14:textId="5B7DF675" w:rsidR="006236E0" w:rsidRPr="006236E0" w:rsidRDefault="006236E0">
      <w:pPr>
        <w:pStyle w:val="FootnoteText"/>
      </w:pPr>
      <w:r>
        <w:rPr>
          <w:rStyle w:val="FootnoteReference"/>
        </w:rPr>
        <w:footnoteRef/>
      </w:r>
      <w:r>
        <w:t xml:space="preserve"> </w:t>
      </w:r>
      <w:hyperlink r:id="rId1" w:history="1">
        <w:r w:rsidRPr="00983714">
          <w:rPr>
            <w:rStyle w:val="Hyperlink"/>
          </w:rPr>
          <w:t>https://uvi.colorado.edu/</w:t>
        </w:r>
      </w:hyperlink>
      <w:r>
        <w:t xml:space="preserve"> (last access: 4 May 2023)</w:t>
      </w:r>
    </w:p>
  </w:footnote>
  <w:footnote w:id="2">
    <w:p w14:paraId="3EF720E6" w14:textId="1446BCA5" w:rsidR="00D04217" w:rsidRPr="00D04217" w:rsidRDefault="00D04217">
      <w:pPr>
        <w:pStyle w:val="FootnoteText"/>
        <w:rPr>
          <w:lang w:val="en-US"/>
        </w:rPr>
      </w:pPr>
      <w:r>
        <w:rPr>
          <w:rStyle w:val="FootnoteReference"/>
        </w:rPr>
        <w:footnoteRef/>
      </w:r>
      <w:r w:rsidRPr="00D04217">
        <w:rPr>
          <w:lang w:val="en-US"/>
        </w:rPr>
        <w:t xml:space="preserve"> </w:t>
      </w:r>
      <w:hyperlink r:id="rId2" w:history="1">
        <w:r w:rsidRPr="00D04217">
          <w:rPr>
            <w:rStyle w:val="Hyperlink"/>
            <w:lang w:val="en-US"/>
          </w:rPr>
          <w:t>https://lindat.cz/services/SynSemClass40/</w:t>
        </w:r>
      </w:hyperlink>
      <w:r w:rsidRPr="00D04217">
        <w:rPr>
          <w:lang w:val="en-US"/>
        </w:rPr>
        <w:t xml:space="preserve"> (last access: </w:t>
      </w:r>
      <w:r>
        <w:rPr>
          <w:lang w:val="en-US"/>
        </w:rPr>
        <w:t>4 May 2023)</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F3AF7" w14:textId="77777777" w:rsidR="00AB181E" w:rsidRDefault="00224AA6">
    <w:pPr>
      <w:pStyle w:val="Header"/>
    </w:pPr>
    <w:r>
      <w:t>ICLC-10 2023 - Document Template for Revised Abstract</w:t>
    </w:r>
    <w:r>
      <w:rPr>
        <w:lang w:val="en-US"/>
      </w:rPr>
      <w:t>s</w:t>
    </w:r>
  </w:p>
  <w:p w14:paraId="2985C829" w14:textId="77777777" w:rsidR="00AB181E" w:rsidRDefault="00AB181E">
    <w:pP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433A14"/>
    <w:multiLevelType w:val="multilevel"/>
    <w:tmpl w:val="B198A204"/>
    <w:lvl w:ilvl="0">
      <w:start w:val="1"/>
      <w:numFmt w:val="none"/>
      <w:suff w:val="nothing"/>
      <w:lvlText w:val="%1"/>
      <w:lvlJc w:val="left"/>
      <w:pPr>
        <w:tabs>
          <w:tab w:val="num" w:pos="0"/>
        </w:tabs>
        <w:ind w:left="0" w:firstLine="0"/>
      </w:pPr>
    </w:lvl>
    <w:lvl w:ilvl="1">
      <w:start w:val="1"/>
      <w:numFmt w:val="none"/>
      <w:suff w:val="nothing"/>
      <w:lvlText w:val="%2"/>
      <w:lvlJc w:val="left"/>
      <w:pPr>
        <w:tabs>
          <w:tab w:val="num" w:pos="0"/>
        </w:tabs>
        <w:ind w:left="0" w:firstLine="0"/>
      </w:pPr>
    </w:lvl>
    <w:lvl w:ilvl="2">
      <w:start w:val="1"/>
      <w:numFmt w:val="none"/>
      <w:suff w:val="nothing"/>
      <w:lvlText w:val="%3"/>
      <w:lvlJc w:val="left"/>
      <w:pPr>
        <w:tabs>
          <w:tab w:val="num" w:pos="0"/>
        </w:tabs>
        <w:ind w:left="0" w:firstLine="0"/>
      </w:pPr>
    </w:lvl>
    <w:lvl w:ilvl="3">
      <w:start w:val="1"/>
      <w:numFmt w:val="none"/>
      <w:suff w:val="nothing"/>
      <w:lvlText w:val="%4"/>
      <w:lvlJc w:val="left"/>
      <w:pPr>
        <w:tabs>
          <w:tab w:val="num" w:pos="0"/>
        </w:tabs>
        <w:ind w:left="0" w:firstLine="0"/>
      </w:pPr>
    </w:lvl>
    <w:lvl w:ilvl="4">
      <w:start w:val="1"/>
      <w:numFmt w:val="none"/>
      <w:suff w:val="nothing"/>
      <w:lvlText w:val="%5"/>
      <w:lvlJc w:val="left"/>
      <w:pPr>
        <w:tabs>
          <w:tab w:val="num" w:pos="0"/>
        </w:tabs>
        <w:ind w:left="0" w:firstLine="0"/>
      </w:pPr>
    </w:lvl>
    <w:lvl w:ilvl="5">
      <w:start w:val="1"/>
      <w:numFmt w:val="none"/>
      <w:suff w:val="nothing"/>
      <w:lvlText w:val="%6"/>
      <w:lvlJc w:val="left"/>
      <w:pPr>
        <w:tabs>
          <w:tab w:val="num" w:pos="0"/>
        </w:tabs>
        <w:ind w:left="0" w:firstLine="0"/>
      </w:pPr>
    </w:lvl>
    <w:lvl w:ilvl="6">
      <w:start w:val="1"/>
      <w:numFmt w:val="none"/>
      <w:suff w:val="nothing"/>
      <w:lvlText w:val="%7"/>
      <w:lvlJc w:val="left"/>
      <w:pPr>
        <w:tabs>
          <w:tab w:val="num" w:pos="0"/>
        </w:tabs>
        <w:ind w:left="0" w:firstLine="0"/>
      </w:pPr>
    </w:lvl>
    <w:lvl w:ilvl="7">
      <w:start w:val="1"/>
      <w:numFmt w:val="none"/>
      <w:suff w:val="nothing"/>
      <w:lvlText w:val="%8"/>
      <w:lvlJc w:val="left"/>
      <w:pPr>
        <w:tabs>
          <w:tab w:val="num" w:pos="0"/>
        </w:tabs>
        <w:ind w:left="0" w:firstLine="0"/>
      </w:pPr>
    </w:lvl>
    <w:lvl w:ilvl="8">
      <w:start w:val="1"/>
      <w:numFmt w:val="none"/>
      <w:suff w:val="nothing"/>
      <w:lvlText w:val="%9"/>
      <w:lvlJc w:val="left"/>
      <w:pPr>
        <w:tabs>
          <w:tab w:val="num" w:pos="0"/>
        </w:tabs>
        <w:ind w:left="0" w:firstLine="0"/>
      </w:pPr>
    </w:lvl>
  </w:abstractNum>
  <w:abstractNum w:abstractNumId="1" w15:restartNumberingAfterBreak="0">
    <w:nsid w:val="08B70C4E"/>
    <w:multiLevelType w:val="hybridMultilevel"/>
    <w:tmpl w:val="8056FA0E"/>
    <w:lvl w:ilvl="0" w:tplc="D23246EE">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8CE7DAE"/>
    <w:multiLevelType w:val="multilevel"/>
    <w:tmpl w:val="8B06C76A"/>
    <w:lvl w:ilvl="0">
      <w:start w:val="1"/>
      <w:numFmt w:val="decimal"/>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abstractNum w:abstractNumId="3" w15:restartNumberingAfterBreak="0">
    <w:nsid w:val="26C33E57"/>
    <w:multiLevelType w:val="multilevel"/>
    <w:tmpl w:val="E422A204"/>
    <w:lvl w:ilvl="0">
      <w:start w:val="1"/>
      <w:numFmt w:val="decimal"/>
      <w:pStyle w:val="Example"/>
      <w:lvlText w:val="(%1)"/>
      <w:lvlJc w:val="left"/>
      <w:pPr>
        <w:tabs>
          <w:tab w:val="num" w:pos="0"/>
        </w:tabs>
        <w:ind w:left="1287" w:hanging="360"/>
      </w:pPr>
    </w:lvl>
    <w:lvl w:ilvl="1">
      <w:start w:val="1"/>
      <w:numFmt w:val="lowerLetter"/>
      <w:lvlText w:val="%2."/>
      <w:lvlJc w:val="left"/>
      <w:pPr>
        <w:tabs>
          <w:tab w:val="num" w:pos="0"/>
        </w:tabs>
        <w:ind w:left="2007" w:hanging="360"/>
      </w:pPr>
    </w:lvl>
    <w:lvl w:ilvl="2">
      <w:start w:val="1"/>
      <w:numFmt w:val="lowerRoman"/>
      <w:lvlText w:val="%3."/>
      <w:lvlJc w:val="right"/>
      <w:pPr>
        <w:tabs>
          <w:tab w:val="num" w:pos="0"/>
        </w:tabs>
        <w:ind w:left="2727" w:hanging="180"/>
      </w:pPr>
    </w:lvl>
    <w:lvl w:ilvl="3">
      <w:start w:val="1"/>
      <w:numFmt w:val="decimal"/>
      <w:lvlText w:val="%4."/>
      <w:lvlJc w:val="left"/>
      <w:pPr>
        <w:tabs>
          <w:tab w:val="num" w:pos="0"/>
        </w:tabs>
        <w:ind w:left="3447" w:hanging="360"/>
      </w:pPr>
    </w:lvl>
    <w:lvl w:ilvl="4">
      <w:start w:val="1"/>
      <w:numFmt w:val="lowerLetter"/>
      <w:lvlText w:val="%5."/>
      <w:lvlJc w:val="left"/>
      <w:pPr>
        <w:tabs>
          <w:tab w:val="num" w:pos="0"/>
        </w:tabs>
        <w:ind w:left="4167" w:hanging="360"/>
      </w:pPr>
    </w:lvl>
    <w:lvl w:ilvl="5">
      <w:start w:val="1"/>
      <w:numFmt w:val="lowerRoman"/>
      <w:lvlText w:val="%6."/>
      <w:lvlJc w:val="right"/>
      <w:pPr>
        <w:tabs>
          <w:tab w:val="num" w:pos="0"/>
        </w:tabs>
        <w:ind w:left="4887" w:hanging="180"/>
      </w:pPr>
    </w:lvl>
    <w:lvl w:ilvl="6">
      <w:start w:val="1"/>
      <w:numFmt w:val="decimal"/>
      <w:lvlText w:val="%7."/>
      <w:lvlJc w:val="left"/>
      <w:pPr>
        <w:tabs>
          <w:tab w:val="num" w:pos="0"/>
        </w:tabs>
        <w:ind w:left="5607" w:hanging="360"/>
      </w:pPr>
    </w:lvl>
    <w:lvl w:ilvl="7">
      <w:start w:val="1"/>
      <w:numFmt w:val="lowerLetter"/>
      <w:lvlText w:val="%8."/>
      <w:lvlJc w:val="left"/>
      <w:pPr>
        <w:tabs>
          <w:tab w:val="num" w:pos="0"/>
        </w:tabs>
        <w:ind w:left="6327" w:hanging="360"/>
      </w:pPr>
    </w:lvl>
    <w:lvl w:ilvl="8">
      <w:start w:val="1"/>
      <w:numFmt w:val="lowerRoman"/>
      <w:lvlText w:val="%9."/>
      <w:lvlJc w:val="right"/>
      <w:pPr>
        <w:tabs>
          <w:tab w:val="num" w:pos="0"/>
        </w:tabs>
        <w:ind w:left="7047" w:hanging="180"/>
      </w:pPr>
    </w:lvl>
  </w:abstractNum>
  <w:num w:numId="1" w16cid:durableId="388115573">
    <w:abstractNumId w:val="0"/>
  </w:num>
  <w:num w:numId="2" w16cid:durableId="1038704582">
    <w:abstractNumId w:val="2"/>
  </w:num>
  <w:num w:numId="3" w16cid:durableId="1189177586">
    <w:abstractNumId w:val="3"/>
  </w:num>
  <w:num w:numId="4" w16cid:durableId="53230919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3"/>
  <w:embedTrueTypeFonts/>
  <w:proofState w:spelling="clean" w:grammar="clean"/>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B181E"/>
    <w:rsid w:val="000031D9"/>
    <w:rsid w:val="0002204B"/>
    <w:rsid w:val="0008357F"/>
    <w:rsid w:val="000B3D4B"/>
    <w:rsid w:val="000F11EC"/>
    <w:rsid w:val="0012151A"/>
    <w:rsid w:val="001D60E7"/>
    <w:rsid w:val="001F481B"/>
    <w:rsid w:val="00224AA6"/>
    <w:rsid w:val="00227F60"/>
    <w:rsid w:val="00234E12"/>
    <w:rsid w:val="00285FFD"/>
    <w:rsid w:val="00385885"/>
    <w:rsid w:val="00402277"/>
    <w:rsid w:val="004C5262"/>
    <w:rsid w:val="005A72BD"/>
    <w:rsid w:val="006236E0"/>
    <w:rsid w:val="00632EAB"/>
    <w:rsid w:val="00637787"/>
    <w:rsid w:val="00694682"/>
    <w:rsid w:val="006A0543"/>
    <w:rsid w:val="006C2440"/>
    <w:rsid w:val="006F1810"/>
    <w:rsid w:val="00717483"/>
    <w:rsid w:val="0076309C"/>
    <w:rsid w:val="00771295"/>
    <w:rsid w:val="007F40FF"/>
    <w:rsid w:val="008249AC"/>
    <w:rsid w:val="009074A7"/>
    <w:rsid w:val="009458B0"/>
    <w:rsid w:val="009B11B9"/>
    <w:rsid w:val="009D4AD9"/>
    <w:rsid w:val="00A54BA3"/>
    <w:rsid w:val="00AA5AC1"/>
    <w:rsid w:val="00AB181E"/>
    <w:rsid w:val="00B22F8E"/>
    <w:rsid w:val="00BD081B"/>
    <w:rsid w:val="00BD5324"/>
    <w:rsid w:val="00C425D1"/>
    <w:rsid w:val="00C572AB"/>
    <w:rsid w:val="00C84401"/>
    <w:rsid w:val="00CC6FD4"/>
    <w:rsid w:val="00D04217"/>
    <w:rsid w:val="00D076A6"/>
    <w:rsid w:val="00D95578"/>
    <w:rsid w:val="00DB1137"/>
    <w:rsid w:val="00DE4580"/>
    <w:rsid w:val="00E63AAB"/>
    <w:rsid w:val="00EC6FEB"/>
    <w:rsid w:val="00F47A0D"/>
    <w:rsid w:val="00FB4F90"/>
    <w:rsid w:val="00FF30E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4B6166B"/>
  <w15:docId w15:val="{A5C6F58D-BA9C-4292-B2A5-AAC74F65C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ahoma"/>
        <w:sz w:val="22"/>
        <w:szCs w:val="22"/>
        <w:lang w:val="en-GB" w:eastAsia="en-US"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val="0"/>
      <w:spacing w:before="113" w:line="280" w:lineRule="exact"/>
      <w:jc w:val="both"/>
    </w:pPr>
    <w:rPr>
      <w:rFonts w:ascii="Libertinus Serif" w:hAnsi="Libertinus Serif"/>
    </w:rPr>
  </w:style>
  <w:style w:type="paragraph" w:styleId="Heading1">
    <w:name w:val="heading 1"/>
    <w:basedOn w:val="Normal"/>
    <w:next w:val="Normal"/>
    <w:link w:val="Heading1Char"/>
    <w:qFormat/>
    <w:pPr>
      <w:keepNext/>
      <w:keepLines/>
      <w:spacing w:before="340" w:after="113" w:line="360" w:lineRule="exact"/>
      <w:outlineLvl w:val="0"/>
    </w:pPr>
    <w:rPr>
      <w:rFonts w:ascii="Fira Sans" w:hAnsi="Fira Sans"/>
      <w:b/>
      <w:color w:val="4FAF4A"/>
      <w:sz w:val="28"/>
      <w:szCs w:val="32"/>
    </w:rPr>
  </w:style>
  <w:style w:type="paragraph" w:styleId="Heading2">
    <w:name w:val="heading 2"/>
    <w:basedOn w:val="Normal"/>
    <w:next w:val="Normal"/>
    <w:link w:val="Heading2Char"/>
    <w:qFormat/>
    <w:pPr>
      <w:keepNext/>
      <w:keepLines/>
      <w:spacing w:before="340" w:after="113" w:line="340" w:lineRule="exact"/>
      <w:outlineLvl w:val="1"/>
    </w:pPr>
    <w:rPr>
      <w:rFonts w:ascii="Fira Sans" w:hAnsi="Fira Sans"/>
      <w:b/>
      <w:color w:val="4FAF4A"/>
      <w:sz w:val="26"/>
      <w:szCs w:val="26"/>
    </w:rPr>
  </w:style>
  <w:style w:type="paragraph" w:styleId="Heading3">
    <w:name w:val="heading 3"/>
    <w:basedOn w:val="Normal"/>
    <w:next w:val="Normal"/>
    <w:link w:val="Heading3Char"/>
    <w:qFormat/>
    <w:pPr>
      <w:keepNext/>
      <w:keepLines/>
      <w:spacing w:before="227" w:after="113" w:line="320" w:lineRule="exact"/>
      <w:outlineLvl w:val="2"/>
    </w:pPr>
    <w:rPr>
      <w:rFonts w:ascii="Fira Sans" w:hAnsi="Fira Sans"/>
      <w:color w:val="4FAF4A"/>
      <w:sz w:val="24"/>
      <w:szCs w:val="24"/>
    </w:rPr>
  </w:style>
  <w:style w:type="paragraph" w:styleId="Heading4">
    <w:name w:val="heading 4"/>
    <w:basedOn w:val="Normal"/>
    <w:next w:val="Normal"/>
    <w:link w:val="Heading4Char"/>
    <w:qFormat/>
    <w:pPr>
      <w:keepNext/>
      <w:keepLines/>
      <w:spacing w:before="227"/>
      <w:outlineLvl w:val="3"/>
    </w:pPr>
    <w:rPr>
      <w:rFonts w:ascii="Fira Sans" w:hAnsi="Fira Sans"/>
      <w:iCs/>
      <w:color w:val="4FAF4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qFormat/>
    <w:rPr>
      <w:rFonts w:ascii="Fira Sans" w:eastAsia="Calibri" w:hAnsi="Fira Sans" w:cs="Tahoma"/>
      <w:b/>
      <w:color w:val="F79646"/>
      <w:sz w:val="28"/>
      <w:szCs w:val="32"/>
    </w:rPr>
  </w:style>
  <w:style w:type="character" w:customStyle="1" w:styleId="Heading2Char">
    <w:name w:val="Heading 2 Char"/>
    <w:basedOn w:val="DefaultParagraphFont"/>
    <w:link w:val="Heading2"/>
    <w:qFormat/>
    <w:rPr>
      <w:rFonts w:ascii="Fira Sans" w:eastAsia="Calibri" w:hAnsi="Fira Sans" w:cs="Tahoma"/>
      <w:b/>
      <w:color w:val="F79646"/>
      <w:sz w:val="26"/>
      <w:szCs w:val="26"/>
    </w:rPr>
  </w:style>
  <w:style w:type="character" w:customStyle="1" w:styleId="Heading3Char">
    <w:name w:val="Heading 3 Char"/>
    <w:basedOn w:val="DefaultParagraphFont"/>
    <w:link w:val="Heading3"/>
    <w:qFormat/>
    <w:rPr>
      <w:rFonts w:ascii="Fira Sans" w:eastAsia="Calibri" w:hAnsi="Fira Sans" w:cs="Tahoma"/>
      <w:color w:val="F79646"/>
      <w:sz w:val="24"/>
      <w:szCs w:val="24"/>
    </w:rPr>
  </w:style>
  <w:style w:type="character" w:customStyle="1" w:styleId="Heading4Char">
    <w:name w:val="Heading 4 Char"/>
    <w:basedOn w:val="DefaultParagraphFont"/>
    <w:link w:val="Heading4"/>
    <w:qFormat/>
    <w:rPr>
      <w:rFonts w:ascii="Fira Sans" w:eastAsia="Calibri" w:hAnsi="Fira Sans" w:cs="Tahoma"/>
      <w:iCs/>
      <w:color w:val="F79646"/>
    </w:rPr>
  </w:style>
  <w:style w:type="character" w:customStyle="1" w:styleId="TitleChar">
    <w:name w:val="Title Char"/>
    <w:basedOn w:val="DefaultParagraphFont"/>
    <w:link w:val="Title"/>
    <w:qFormat/>
    <w:rsid w:val="00227F60"/>
    <w:rPr>
      <w:rFonts w:ascii="Fira Sans" w:hAnsi="Fira Sans"/>
      <w:b/>
      <w:color w:val="4FAF4A"/>
      <w:sz w:val="38"/>
      <w:szCs w:val="56"/>
    </w:rPr>
  </w:style>
  <w:style w:type="character" w:styleId="Strong">
    <w:name w:val="Strong"/>
    <w:basedOn w:val="DefaultParagraphFont"/>
    <w:qFormat/>
    <w:rPr>
      <w:b/>
      <w:bCs/>
    </w:rPr>
  </w:style>
  <w:style w:type="character" w:styleId="Emphasis">
    <w:name w:val="Emphasis"/>
    <w:basedOn w:val="DefaultParagraphFont"/>
    <w:qFormat/>
    <w:rPr>
      <w:i/>
      <w:iCs/>
    </w:rPr>
  </w:style>
  <w:style w:type="character" w:styleId="IntenseEmphasis">
    <w:name w:val="Intense Emphasis"/>
    <w:basedOn w:val="DefaultParagraphFont"/>
    <w:qFormat/>
    <w:rPr>
      <w:rFonts w:ascii="Libertinus Serif" w:hAnsi="Libertinus Serif"/>
      <w:b/>
      <w:bCs/>
      <w:i/>
      <w:iCs/>
      <w:color w:val="auto"/>
    </w:rPr>
  </w:style>
  <w:style w:type="character" w:customStyle="1" w:styleId="QuoteChar">
    <w:name w:val="Quote Char"/>
    <w:basedOn w:val="DefaultParagraphFont"/>
    <w:link w:val="Quote"/>
    <w:qFormat/>
    <w:rPr>
      <w:rFonts w:ascii="Libertinus Serif" w:hAnsi="Libertinus Serif"/>
      <w:iCs/>
      <w:sz w:val="20"/>
    </w:rPr>
  </w:style>
  <w:style w:type="character" w:customStyle="1" w:styleId="SubtitleChar">
    <w:name w:val="Subtitle Char"/>
    <w:basedOn w:val="DefaultParagraphFont"/>
    <w:link w:val="Subtitle"/>
    <w:qFormat/>
    <w:rsid w:val="004C5262"/>
    <w:rPr>
      <w:rFonts w:ascii="Fira Sans" w:hAnsi="Fira Sans"/>
      <w:b/>
      <w:color w:val="5A5A5A"/>
      <w:spacing w:val="16"/>
      <w:sz w:val="28"/>
    </w:rPr>
  </w:style>
  <w:style w:type="character" w:customStyle="1" w:styleId="HeaderChar">
    <w:name w:val="Header Char"/>
    <w:basedOn w:val="DefaultParagraphFont"/>
    <w:link w:val="Header"/>
    <w:qFormat/>
    <w:rPr>
      <w:rFonts w:ascii="Times New Roman" w:hAnsi="Times New Roman"/>
      <w:sz w:val="24"/>
    </w:rPr>
  </w:style>
  <w:style w:type="character" w:customStyle="1" w:styleId="FooterChar">
    <w:name w:val="Footer Char"/>
    <w:basedOn w:val="DefaultParagraphFont"/>
    <w:link w:val="Footer"/>
    <w:qFormat/>
    <w:rPr>
      <w:rFonts w:ascii="Times New Roman" w:hAnsi="Times New Roman"/>
      <w:sz w:val="24"/>
    </w:rPr>
  </w:style>
  <w:style w:type="character" w:customStyle="1" w:styleId="Funotenzeichen-Text">
    <w:name w:val="Fußnotenzeichen-Text"/>
    <w:qFormat/>
    <w:rPr>
      <w:vertAlign w:val="superscript"/>
    </w:rPr>
  </w:style>
  <w:style w:type="character" w:styleId="Hyperlink">
    <w:name w:val="Hyperlink"/>
    <w:basedOn w:val="DefaultParagraphFont"/>
    <w:rPr>
      <w:color w:val="000080"/>
      <w:w w:val="100"/>
      <w:u w:val="thick" w:color="000080"/>
    </w:rPr>
  </w:style>
  <w:style w:type="character" w:styleId="PageNumber">
    <w:name w:val="page number"/>
    <w:basedOn w:val="DefaultParagraphFont"/>
    <w:qFormat/>
  </w:style>
  <w:style w:type="character" w:customStyle="1" w:styleId="FootnoteTextChar">
    <w:name w:val="Footnote Text Char"/>
    <w:basedOn w:val="DefaultParagraphFont"/>
    <w:link w:val="FootnoteText"/>
    <w:qFormat/>
    <w:rPr>
      <w:rFonts w:ascii="Times New Roman" w:hAnsi="Times New Roman"/>
      <w:sz w:val="20"/>
      <w:szCs w:val="20"/>
    </w:rPr>
  </w:style>
  <w:style w:type="character" w:customStyle="1" w:styleId="IntenseQuoteChar">
    <w:name w:val="Intense Quote Char"/>
    <w:basedOn w:val="DefaultParagraphFont"/>
    <w:link w:val="IntenseQuote"/>
    <w:qFormat/>
    <w:rPr>
      <w:rFonts w:ascii="Libertinus Serif" w:hAnsi="Libertinus Serif"/>
      <w:bCs/>
      <w:sz w:val="20"/>
    </w:rPr>
  </w:style>
  <w:style w:type="character" w:customStyle="1" w:styleId="KapitlchenSmallCapital">
    <w:name w:val="Kapitälchen/Small Capital"/>
    <w:basedOn w:val="DefaultParagraphFont"/>
    <w:qFormat/>
    <w:rPr>
      <w:smallCaps/>
    </w:rPr>
  </w:style>
  <w:style w:type="character" w:customStyle="1" w:styleId="Aufzhlungszeichen1">
    <w:name w:val="Aufzählungszeichen1"/>
    <w:qFormat/>
    <w:rPr>
      <w:rFonts w:ascii="OpenSymbol" w:eastAsia="OpenSymbol" w:hAnsi="OpenSymbol" w:cs="OpenSymbol"/>
    </w:rPr>
  </w:style>
  <w:style w:type="character" w:styleId="FootnoteReference">
    <w:name w:val="footnote reference"/>
    <w:rPr>
      <w:vertAlign w:val="superscript"/>
    </w:rPr>
  </w:style>
  <w:style w:type="character" w:styleId="EndnoteReference">
    <w:name w:val="endnote reference"/>
    <w:rPr>
      <w:vertAlign w:val="superscript"/>
    </w:rPr>
  </w:style>
  <w:style w:type="character" w:customStyle="1" w:styleId="BalloonTextChar">
    <w:name w:val="Balloon Text Char"/>
    <w:basedOn w:val="DefaultParagraphFont"/>
    <w:link w:val="BalloonText"/>
    <w:qFormat/>
    <w:rPr>
      <w:rFonts w:ascii="Tahoma" w:hAnsi="Tahoma" w:cs="Tahoma"/>
      <w:sz w:val="16"/>
      <w:szCs w:val="16"/>
    </w:rPr>
  </w:style>
  <w:style w:type="paragraph" w:customStyle="1" w:styleId="berschrift">
    <w:name w:val="Überschrift"/>
    <w:basedOn w:val="Heading1"/>
    <w:next w:val="BodyText"/>
    <w:qFormat/>
    <w:pPr>
      <w:spacing w:before="240" w:after="120"/>
    </w:pPr>
    <w:rPr>
      <w:rFonts w:ascii="Liberation Sans" w:eastAsia="Noto Sans CJK SC" w:hAnsi="Liberation Sans" w:cs="Droid Sans Devanagari"/>
      <w:szCs w:val="28"/>
    </w:rPr>
  </w:style>
  <w:style w:type="paragraph" w:styleId="BodyText">
    <w:name w:val="Body Text"/>
    <w:basedOn w:val="Normal"/>
    <w:pPr>
      <w:spacing w:before="0" w:after="140" w:line="276" w:lineRule="auto"/>
    </w:pPr>
  </w:style>
  <w:style w:type="paragraph" w:styleId="List">
    <w:name w:val="List"/>
    <w:basedOn w:val="BodyText"/>
    <w:rPr>
      <w:rFonts w:cs="Droid Sans Devanagari"/>
    </w:rPr>
  </w:style>
  <w:style w:type="paragraph" w:styleId="Caption">
    <w:name w:val="caption"/>
    <w:basedOn w:val="Normal"/>
    <w:qFormat/>
    <w:pPr>
      <w:suppressLineNumbers/>
      <w:spacing w:after="227" w:line="232" w:lineRule="exact"/>
    </w:pPr>
    <w:rPr>
      <w:rFonts w:cs="Droid Sans Devanagari"/>
      <w:iCs/>
      <w:sz w:val="19"/>
      <w:szCs w:val="24"/>
    </w:rPr>
  </w:style>
  <w:style w:type="paragraph" w:customStyle="1" w:styleId="Verzeichnis">
    <w:name w:val="Verzeichnis"/>
    <w:basedOn w:val="Normal"/>
    <w:qFormat/>
    <w:pPr>
      <w:suppressLineNumbers/>
    </w:pPr>
    <w:rPr>
      <w:rFonts w:cs="Droid Sans Devanagari"/>
    </w:rPr>
  </w:style>
  <w:style w:type="paragraph" w:styleId="Title">
    <w:name w:val="Title"/>
    <w:basedOn w:val="Normal"/>
    <w:next w:val="Normal"/>
    <w:link w:val="TitleChar"/>
    <w:qFormat/>
    <w:rsid w:val="00227F60"/>
    <w:pPr>
      <w:suppressAutoHyphens/>
      <w:spacing w:before="170" w:after="340" w:line="440" w:lineRule="exact"/>
      <w:contextualSpacing/>
      <w:jc w:val="center"/>
    </w:pPr>
    <w:rPr>
      <w:rFonts w:ascii="Fira Sans" w:hAnsi="Fira Sans"/>
      <w:b/>
      <w:color w:val="4FAF4A"/>
      <w:sz w:val="38"/>
      <w:szCs w:val="56"/>
    </w:rPr>
  </w:style>
  <w:style w:type="paragraph" w:styleId="Quote">
    <w:name w:val="Quote"/>
    <w:basedOn w:val="Normal"/>
    <w:next w:val="Normal"/>
    <w:link w:val="QuoteChar"/>
    <w:qFormat/>
    <w:pPr>
      <w:spacing w:line="250" w:lineRule="exact"/>
      <w:ind w:left="794" w:right="794"/>
    </w:pPr>
    <w:rPr>
      <w:iCs/>
      <w:sz w:val="20"/>
    </w:rPr>
  </w:style>
  <w:style w:type="paragraph" w:styleId="Subtitle">
    <w:name w:val="Subtitle"/>
    <w:basedOn w:val="Normal"/>
    <w:next w:val="Normal"/>
    <w:link w:val="SubtitleChar"/>
    <w:qFormat/>
    <w:rsid w:val="004C5262"/>
    <w:pPr>
      <w:suppressAutoHyphens/>
      <w:spacing w:before="0" w:after="340" w:line="320" w:lineRule="exact"/>
      <w:contextualSpacing/>
      <w:jc w:val="center"/>
    </w:pPr>
    <w:rPr>
      <w:rFonts w:ascii="Fira Sans" w:hAnsi="Fira Sans"/>
      <w:b/>
      <w:color w:val="5A5A5A"/>
      <w:spacing w:val="16"/>
      <w:sz w:val="28"/>
    </w:rPr>
  </w:style>
  <w:style w:type="paragraph" w:customStyle="1" w:styleId="Author">
    <w:name w:val="Author"/>
    <w:basedOn w:val="Title"/>
    <w:qFormat/>
    <w:pPr>
      <w:spacing w:before="0" w:line="340" w:lineRule="exact"/>
    </w:pPr>
    <w:rPr>
      <w:b w:val="0"/>
      <w:color w:val="auto"/>
      <w:sz w:val="26"/>
    </w:rPr>
  </w:style>
  <w:style w:type="paragraph" w:styleId="ListParagraph">
    <w:name w:val="List Paragraph"/>
    <w:basedOn w:val="Normal"/>
    <w:qFormat/>
    <w:pPr>
      <w:tabs>
        <w:tab w:val="left" w:pos="0"/>
      </w:tabs>
      <w:ind w:left="284" w:hanging="284"/>
      <w:contextualSpacing/>
    </w:pPr>
  </w:style>
  <w:style w:type="paragraph" w:customStyle="1" w:styleId="Example">
    <w:name w:val="Example"/>
    <w:basedOn w:val="Normal"/>
    <w:qFormat/>
    <w:rsid w:val="00A54BA3"/>
    <w:pPr>
      <w:numPr>
        <w:numId w:val="3"/>
      </w:numPr>
      <w:spacing w:before="57" w:after="57" w:line="240" w:lineRule="exact"/>
      <w:ind w:left="454" w:hanging="454"/>
    </w:pPr>
    <w:rPr>
      <w:sz w:val="20"/>
    </w:rPr>
  </w:style>
  <w:style w:type="paragraph" w:customStyle="1" w:styleId="Kopf-undFuzeile">
    <w:name w:val="Kopf- und Fußzeile"/>
    <w:basedOn w:val="Normal"/>
    <w:qFormat/>
  </w:style>
  <w:style w:type="paragraph" w:styleId="Header">
    <w:name w:val="header"/>
    <w:basedOn w:val="Normal"/>
    <w:link w:val="HeaderChar"/>
    <w:pPr>
      <w:tabs>
        <w:tab w:val="center" w:pos="4536"/>
        <w:tab w:val="right" w:pos="9072"/>
      </w:tabs>
      <w:spacing w:before="0" w:line="240" w:lineRule="auto"/>
    </w:pPr>
  </w:style>
  <w:style w:type="paragraph" w:styleId="Footer">
    <w:name w:val="footer"/>
    <w:basedOn w:val="Normal"/>
    <w:link w:val="FooterChar"/>
    <w:pPr>
      <w:tabs>
        <w:tab w:val="center" w:pos="4536"/>
        <w:tab w:val="right" w:pos="9072"/>
      </w:tabs>
      <w:spacing w:before="0" w:line="240" w:lineRule="auto"/>
    </w:pPr>
  </w:style>
  <w:style w:type="paragraph" w:customStyle="1" w:styleId="FunoteFootnote">
    <w:name w:val="Fußnote/Footnote"/>
    <w:basedOn w:val="FootnoteText"/>
    <w:qFormat/>
    <w:pPr>
      <w:tabs>
        <w:tab w:val="left" w:pos="283"/>
      </w:tabs>
      <w:spacing w:line="230" w:lineRule="atLeast"/>
      <w:ind w:left="284" w:hanging="284"/>
      <w:textAlignment w:val="center"/>
    </w:pPr>
    <w:rPr>
      <w:rFonts w:cs="Times New Roman"/>
    </w:rPr>
  </w:style>
  <w:style w:type="paragraph" w:styleId="FootnoteText">
    <w:name w:val="footnote text"/>
    <w:basedOn w:val="Normal"/>
    <w:link w:val="FootnoteTextChar"/>
    <w:pPr>
      <w:spacing w:before="0" w:line="232" w:lineRule="exact"/>
      <w:ind w:left="283" w:hanging="283"/>
    </w:pPr>
    <w:rPr>
      <w:sz w:val="19"/>
      <w:szCs w:val="20"/>
    </w:rPr>
  </w:style>
  <w:style w:type="paragraph" w:customStyle="1" w:styleId="Keywords">
    <w:name w:val="Keywords"/>
    <w:basedOn w:val="Normal"/>
    <w:qFormat/>
    <w:rPr>
      <w:sz w:val="20"/>
    </w:rPr>
  </w:style>
  <w:style w:type="paragraph" w:styleId="IntenseQuote">
    <w:name w:val="Intense Quote"/>
    <w:basedOn w:val="Quote"/>
    <w:next w:val="Normal"/>
    <w:link w:val="IntenseQuoteChar"/>
    <w:qFormat/>
    <w:rPr>
      <w:bCs/>
      <w:iCs w:val="0"/>
    </w:rPr>
  </w:style>
  <w:style w:type="paragraph" w:customStyle="1" w:styleId="ReferenceEntry">
    <w:name w:val="Reference Entry"/>
    <w:basedOn w:val="Normal"/>
    <w:qFormat/>
    <w:pPr>
      <w:spacing w:before="28" w:line="193" w:lineRule="atLeast"/>
      <w:ind w:left="283" w:hanging="283"/>
      <w:jc w:val="left"/>
      <w:textAlignment w:val="center"/>
    </w:pPr>
    <w:rPr>
      <w:rFonts w:cs="Libertinus Serif"/>
      <w:sz w:val="19"/>
      <w:szCs w:val="20"/>
    </w:rPr>
  </w:style>
  <w:style w:type="paragraph" w:customStyle="1" w:styleId="HngenderEinzug">
    <w:name w:val="Hängender Einzug"/>
    <w:basedOn w:val="BodyText"/>
    <w:qFormat/>
    <w:pPr>
      <w:spacing w:after="0"/>
      <w:ind w:left="283" w:hanging="283"/>
    </w:pPr>
  </w:style>
  <w:style w:type="paragraph" w:customStyle="1" w:styleId="Tabelleninhalt">
    <w:name w:val="Tabelleninhalt"/>
    <w:basedOn w:val="Normal"/>
    <w:qFormat/>
    <w:pPr>
      <w:widowControl w:val="0"/>
      <w:suppressLineNumbers/>
      <w:spacing w:after="57" w:line="232" w:lineRule="exact"/>
    </w:pPr>
    <w:rPr>
      <w:sz w:val="19"/>
    </w:rPr>
  </w:style>
  <w:style w:type="paragraph" w:customStyle="1" w:styleId="Tabellenberschrift">
    <w:name w:val="Tabellenüberschrift"/>
    <w:basedOn w:val="Tabelleninhalt"/>
    <w:qFormat/>
    <w:pPr>
      <w:jc w:val="left"/>
    </w:pPr>
    <w:rPr>
      <w:b/>
      <w:bCs/>
    </w:rPr>
  </w:style>
  <w:style w:type="paragraph" w:customStyle="1" w:styleId="Literaturverzeichnis1">
    <w:name w:val="Literaturverzeichnis 1"/>
    <w:basedOn w:val="Verzeichnis"/>
    <w:qFormat/>
    <w:pPr>
      <w:spacing w:before="0" w:line="240" w:lineRule="atLeast"/>
      <w:ind w:left="720" w:hanging="720"/>
    </w:pPr>
    <w:rPr>
      <w:sz w:val="19"/>
    </w:rPr>
  </w:style>
  <w:style w:type="paragraph" w:styleId="IndexHeading">
    <w:name w:val="index heading"/>
    <w:basedOn w:val="Heading1"/>
    <w:autoRedefine/>
  </w:style>
  <w:style w:type="paragraph" w:styleId="TableofAuthorities">
    <w:name w:val="table of authorities"/>
    <w:basedOn w:val="Heading1"/>
    <w:autoRedefine/>
    <w:pPr>
      <w:suppressLineNumbers/>
    </w:pPr>
  </w:style>
  <w:style w:type="paragraph" w:styleId="Closing">
    <w:name w:val="Closing"/>
    <w:basedOn w:val="berschrift"/>
    <w:next w:val="BodyText"/>
    <w:qFormat/>
    <w:pPr>
      <w:jc w:val="center"/>
    </w:pPr>
    <w:rPr>
      <w:bCs/>
      <w:szCs w:val="32"/>
    </w:rPr>
  </w:style>
  <w:style w:type="paragraph" w:styleId="TOCHeading">
    <w:name w:val="TOC Heading"/>
    <w:basedOn w:val="IndexHeading"/>
  </w:style>
  <w:style w:type="paragraph" w:customStyle="1" w:styleId="Abbildungsindexberschriften">
    <w:name w:val="Abbildungsindex Überschriften"/>
    <w:basedOn w:val="IndexHeading"/>
    <w:qFormat/>
  </w:style>
  <w:style w:type="paragraph" w:customStyle="1" w:styleId="OLtext">
    <w:name w:val="OL text"/>
    <w:basedOn w:val="Normal"/>
    <w:qFormat/>
    <w:pPr>
      <w:spacing w:before="0" w:line="240" w:lineRule="exact"/>
    </w:pPr>
    <w:rPr>
      <w:rFonts w:ascii="Times New Roman" w:eastAsia="Times New Roman" w:hAnsi="Times New Roman" w:cs="Times New Roman"/>
      <w:sz w:val="20"/>
      <w:szCs w:val="20"/>
      <w:lang w:val="en-US"/>
    </w:rPr>
  </w:style>
  <w:style w:type="paragraph" w:customStyle="1" w:styleId="OLtextindented">
    <w:name w:val="OL text indented"/>
    <w:basedOn w:val="OLtext"/>
    <w:qFormat/>
    <w:pPr>
      <w:ind w:firstLine="240"/>
    </w:pPr>
  </w:style>
  <w:style w:type="paragraph" w:customStyle="1" w:styleId="OLexamplesecondglossline">
    <w:name w:val="OL example second gloss line"/>
    <w:basedOn w:val="Normal"/>
    <w:qFormat/>
    <w:pPr>
      <w:keepNext/>
      <w:spacing w:before="0" w:line="240" w:lineRule="auto"/>
      <w:jc w:val="left"/>
    </w:pPr>
    <w:rPr>
      <w:rFonts w:ascii="Times New Roman" w:eastAsia="Times New Roman" w:hAnsi="Times New Roman" w:cs="Times New Roman"/>
      <w:sz w:val="16"/>
      <w:szCs w:val="16"/>
      <w:lang w:val="en-US"/>
    </w:rPr>
  </w:style>
  <w:style w:type="paragraph" w:customStyle="1" w:styleId="OL3ptseparator">
    <w:name w:val="OL 3pt separator"/>
    <w:basedOn w:val="Normal"/>
    <w:qFormat/>
    <w:pPr>
      <w:spacing w:before="0" w:line="240" w:lineRule="auto"/>
      <w:jc w:val="left"/>
    </w:pPr>
    <w:rPr>
      <w:rFonts w:ascii="Times New Roman" w:eastAsia="Times New Roman" w:hAnsi="Times New Roman" w:cs="Times New Roman"/>
      <w:sz w:val="6"/>
      <w:szCs w:val="6"/>
      <w:lang w:val="en-AU"/>
    </w:rPr>
  </w:style>
  <w:style w:type="paragraph" w:customStyle="1" w:styleId="OLfootnote">
    <w:name w:val="OL footnote"/>
    <w:basedOn w:val="OLtext"/>
    <w:qFormat/>
    <w:pPr>
      <w:spacing w:line="180" w:lineRule="exact"/>
      <w:ind w:left="240" w:hanging="240"/>
    </w:pPr>
    <w:rPr>
      <w:sz w:val="16"/>
    </w:rPr>
  </w:style>
  <w:style w:type="paragraph" w:customStyle="1" w:styleId="OLexamplesource">
    <w:name w:val="OL example source"/>
    <w:basedOn w:val="OLtext"/>
    <w:qFormat/>
    <w:pPr>
      <w:jc w:val="right"/>
    </w:pPr>
  </w:style>
  <w:style w:type="paragraph" w:styleId="BalloonText">
    <w:name w:val="Balloon Text"/>
    <w:basedOn w:val="Normal"/>
    <w:link w:val="BalloonTextChar"/>
    <w:qFormat/>
    <w:pPr>
      <w:spacing w:before="0" w:line="240" w:lineRule="auto"/>
    </w:pPr>
    <w:rPr>
      <w:rFonts w:ascii="Tahoma" w:hAnsi="Tahoma"/>
      <w:sz w:val="16"/>
      <w:szCs w:val="16"/>
    </w:rPr>
  </w:style>
  <w:style w:type="character" w:styleId="FollowedHyperlink">
    <w:name w:val="FollowedHyperlink"/>
    <w:basedOn w:val="DefaultParagraphFont"/>
    <w:uiPriority w:val="99"/>
    <w:semiHidden/>
    <w:unhideWhenUsed/>
    <w:rsid w:val="006F1810"/>
    <w:rPr>
      <w:color w:val="954F72" w:themeColor="followedHyperlink"/>
      <w:u w:val="single"/>
    </w:rPr>
  </w:style>
  <w:style w:type="character" w:styleId="UnresolvedMention">
    <w:name w:val="Unresolved Mention"/>
    <w:basedOn w:val="DefaultParagraphFont"/>
    <w:uiPriority w:val="99"/>
    <w:semiHidden/>
    <w:unhideWhenUsed/>
    <w:rsid w:val="006F1810"/>
    <w:rPr>
      <w:color w:val="605E5C"/>
      <w:shd w:val="clear" w:color="auto" w:fill="E1DFDD"/>
    </w:rPr>
  </w:style>
  <w:style w:type="paragraph" w:styleId="Bibliography">
    <w:name w:val="Bibliography"/>
    <w:basedOn w:val="Normal"/>
    <w:next w:val="Normal"/>
    <w:uiPriority w:val="37"/>
    <w:unhideWhenUsed/>
    <w:rsid w:val="00C84401"/>
    <w:pPr>
      <w:spacing w:line="240" w:lineRule="exac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mailto:hajic@ufal.mff.cuni.cz"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fucikova@ufal.mff.cuni.cz"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lcaina@ufal.mff.cuni.cz"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doi.org/10.1093/ijl/17.2.161" TargetMode="External"/><Relationship Id="rId4" Type="http://schemas.openxmlformats.org/officeDocument/2006/relationships/settings" Target="settings.xml"/><Relationship Id="rId9" Type="http://schemas.openxmlformats.org/officeDocument/2006/relationships/hyperlink" Target="http://doi.org/10.1007/s10579-016-9348-5" TargetMode="External"/><Relationship Id="rId14" Type="http://schemas.openxmlformats.org/officeDocument/2006/relationships/hyperlink" Target="mailto:uresova@ufal.mff.cuni.cz"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notes.xml.rels><?xml version="1.0" encoding="UTF-8" standalone="yes"?>
<Relationships xmlns="http://schemas.openxmlformats.org/package/2006/relationships"><Relationship Id="rId2" Type="http://schemas.openxmlformats.org/officeDocument/2006/relationships/hyperlink" Target="https://lindat.cz/services/SynSemClass40/" TargetMode="External"/><Relationship Id="rId1" Type="http://schemas.openxmlformats.org/officeDocument/2006/relationships/hyperlink" Target="https://uvi.colorado.edu/"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B24402-4D84-B749-BB9A-6E9EABC31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3</Pages>
  <Words>1539</Words>
  <Characters>8774</Characters>
  <Application>Microsoft Office Word</Application>
  <DocSecurity>0</DocSecurity>
  <Lines>73</Lines>
  <Paragraphs>20</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
      <vt:lpstr/>
    </vt:vector>
  </TitlesOfParts>
  <Company>Microsoft</Company>
  <LinksUpToDate>false</LinksUpToDate>
  <CharactersWithSpaces>10293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 Kupietz</dc:creator>
  <dc:description/>
  <cp:lastModifiedBy>Author</cp:lastModifiedBy>
  <cp:revision>4</cp:revision>
  <cp:lastPrinted>2023-05-04T10:30:00Z</cp:lastPrinted>
  <dcterms:created xsi:type="dcterms:W3CDTF">2023-05-04T10:30:00Z</dcterms:created>
  <dcterms:modified xsi:type="dcterms:W3CDTF">2023-05-04T10:37:00Z</dcterms:modified>
  <dc:language>en-GB</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BREF_0sVWis3f4vrG_1">
    <vt:lpwstr>ZOTERO_ITEM CSL_CITATION {"citationID":"cNfOT9B7","properties":{"formattedCitation":"(Haspelmath 1993, p. 207)","plainCitation":"(Haspelmath 1993, p. 207)","noteIndex":0},"citationItems":[{"id":63066,"uris":["http://zotero.org/users/7800386/items/H2JQ756D</vt:lpwstr>
  </property>
  <property fmtid="{D5CDD505-2E9C-101B-9397-08002B2CF9AE}" pid="3" name="ZOTERO_BREF_0sVWis3f4vrG_2">
    <vt:lpwstr>"],"itemData":{"id":63066,"type":"article-journal","container-title":"New York","journalAbbreviation":"New York","title":"A grammar of Lezgian.(Mouton Grammar Library, 9). Berlin","author":[{"family":"Haspelmath","given":"M"}],"issued":{"date-parts":[["19</vt:lpwstr>
  </property>
  <property fmtid="{D5CDD505-2E9C-101B-9397-08002B2CF9AE}" pid="4" name="ZOTERO_BREF_0sVWis3f4vrG_3">
    <vt:lpwstr>93"]]}},"locator":"207","label":"page"}],"schema":"https://github.com/citation-style-language/schema/raw/master/csl-citation.json"}</vt:lpwstr>
  </property>
  <property fmtid="{D5CDD505-2E9C-101B-9397-08002B2CF9AE}" pid="5" name="ZOTERO_BREF_ScWPDzRVRHh0_1">
    <vt:lpwstr>ZOTERO_ITEM CSL_CITATION {"citationID":"Oz3G59Pn","properties":{"formattedCitation":"(Teich 2003)","plainCitation":"(Teich 2003)","noteIndex":0},"citationItems":[{"id":63049,"uris":["http://zotero.org/users/7800386/items/L78RLSNM"],"itemData":{"id":63049,</vt:lpwstr>
  </property>
  <property fmtid="{D5CDD505-2E9C-101B-9397-08002B2CF9AE}" pid="6" name="ZOTERO_BREF_ScWPDzRVRHh0_2">
    <vt:lpwstr>"type":"book","event-place":"Berlin","publisher":"Mouton de Gruyter","publisher-place":"Berlin","title":"Cross-Linguistic Variation in System and Text: A Methodology for the Investigation of Translations and Comparable Texts","author":[{"family":"Teich","</vt:lpwstr>
  </property>
  <property fmtid="{D5CDD505-2E9C-101B-9397-08002B2CF9AE}" pid="7" name="ZOTERO_BREF_ScWPDzRVRHh0_3">
    <vt:lpwstr>given":"Elke"}],"issued":{"date-parts":[["2003"]]}}}],"schema":"https://github.com/citation-style-language/schema/raw/master/csl-citation.json"}</vt:lpwstr>
  </property>
  <property fmtid="{D5CDD505-2E9C-101B-9397-08002B2CF9AE}" pid="8" name="ZOTERO_BREF_V5TMI0czrpa0_1">
    <vt:lpwstr>ZOTERO_ITEM CSL_CITATION {"citationID":"BRvaGgo9","properties":{"formattedCitation":"(Bickel/Comrie/Haspelmath 2015)","plainCitation":"(Bickel/Comrie/Haspelmath 2015)","noteIndex":0},"citationItems":[{"id":63065,"uris":["http://zotero.org/users/7800386/it</vt:lpwstr>
  </property>
  <property fmtid="{D5CDD505-2E9C-101B-9397-08002B2CF9AE}" pid="9" name="ZOTERO_BREF_V5TMI0czrpa0_2">
    <vt:lpwstr>ems/XDMEJRBJ"],"itemData":{"id":63065,"type":"document","note":"Revised version of May 31, 2015","title":"The Leipzig glossing rules: Conventions for interlinear morpheme-by-morpheme glosses","URL":"https://www.eva.mpg.de/lingua/pdf/Glossing-Rules.pdf","a</vt:lpwstr>
  </property>
  <property fmtid="{D5CDD505-2E9C-101B-9397-08002B2CF9AE}" pid="10" name="ZOTERO_BREF_V5TMI0czrpa0_3">
    <vt:lpwstr>uthor":[{"family":"Bickel","given":"Balthasar"},{"family":"Comrie","given":"Bernard"},{"family":"Haspelmath","given":"Martin"}],"accessed":{"date-parts":[["2023",3,8]]},"issued":{"date-parts":[["2015"]]}}}],"schema":"https://github.com/citation-style-lang</vt:lpwstr>
  </property>
  <property fmtid="{D5CDD505-2E9C-101B-9397-08002B2CF9AE}" pid="11" name="ZOTERO_BREF_V5TMI0czrpa0_4">
    <vt:lpwstr>uage/schema/raw/master/csl-citation.json"}</vt:lpwstr>
  </property>
  <property fmtid="{D5CDD505-2E9C-101B-9397-08002B2CF9AE}" pid="12" name="ZOTERO_BREF_hAC7oUOtVeE8_1">
    <vt:lpwstr>ZOTERO_ITEM CSL_CITATION {"citationID":"BOYKEc9w","properties":{"formattedCitation":"(Cappelle/Mostrov/Tayalati 2021, p. 82)","plainCitation":"(Cappelle/Mostrov/Tayalati 2021, p. 82)","noteIndex":0},"citationItems":[{"id":63059,"uris":["http://zotero.org/</vt:lpwstr>
  </property>
  <property fmtid="{D5CDD505-2E9C-101B-9397-08002B2CF9AE}" pid="13" name="ZOTERO_BREF_hAC7oUOtVeE8_2">
    <vt:lpwstr>users/7800386/items/IJ9ABV2D"],"itemData":{"id":63059,"type":"article-journal","abstract":"Abstract This study focuses on French and English abstract nouns denoting properties that can be ascribed to humans, such as beauty, carefulness and anger. Previous</vt:lpwstr>
  </property>
  <property fmtid="{D5CDD505-2E9C-101B-9397-08002B2CF9AE}" pid="14" name="ZOTERO_BREF_hAC7oUOtVeE8_3">
    <vt:lpwstr> research showed that some but not all of these nouns are licensed in both locative existentials (e.g., There’s an intense anger in Isabella) and possessive existentials (e.g., Isabella has an intense anger). What remains unclear is how these and other pa</vt:lpwstr>
  </property>
  <property fmtid="{D5CDD505-2E9C-101B-9397-08002B2CF9AE}" pid="15" name="ZOTERO_BREF_hAC7oUOtVeE8_4">
    <vt:lpwstr>tterns correlate among themselves depending on how easily they host such nouns. We here use speaker ratings of these nouns in different constructional environments. A principal component analysis suggests that the main dimension underlying native speakers</vt:lpwstr>
  </property>
  <property fmtid="{D5CDD505-2E9C-101B-9397-08002B2CF9AE}" pid="16" name="ZOTERO_BREF_hAC7oUOtVeE8_5">
    <vt:lpwstr>’ ratings of these abstract nouns in six different patterns is temporal limitability. This gradable distinction, strongly correlated with the locative existential, holds for both the French and English data and outweighs any French-English contrastive dif</vt:lpwstr>
  </property>
  <property fmtid="{D5CDD505-2E9C-101B-9397-08002B2CF9AE}" pid="17" name="ZOTERO_BREF_hAC7oUOtVeE8_6">
    <vt:lpwstr>ferences in how acceptable human property nouns are considered to be in the patterns studied.","container-title":"Languages in Contrast","DOI":"10.1075/lic.19006.cap","ISSN":"1387-6759","issue":"1","journalAbbreviation":"Lang. Contrast","note":"publisher:</vt:lpwstr>
  </property>
  <property fmtid="{D5CDD505-2E9C-101B-9397-08002B2CF9AE}" pid="18" name="ZOTERO_BREF_hAC7oUOtVeE8_7">
    <vt:lpwstr> John Benjamins Publishing Company","page":"82-111","title":"Temperaments, tempers, and temporality","volume":"21","author":[{"family":"Cappelle","given":"Bert"},{"family":"Mostrov","given":"Vassil"},{"family":"Tayalati","given":"Fayssal"}],"issued":{"dat</vt:lpwstr>
  </property>
  <property fmtid="{D5CDD505-2E9C-101B-9397-08002B2CF9AE}" pid="19" name="ZOTERO_BREF_hAC7oUOtVeE8_8">
    <vt:lpwstr>e-parts":[["2021",1,26]]}},"locator":"82","label":"page"}],"schema":"https://github.com/citation-style-language/schema/raw/master/csl-citation.json"}</vt:lpwstr>
  </property>
  <property fmtid="{D5CDD505-2E9C-101B-9397-08002B2CF9AE}" pid="20" name="ZOTERO_BREF_nOh0h30CRAuA_1">
    <vt:lpwstr>ZOTERO_ITEM CSL_CITATION {"citationID":"EiAJUOGU","properties":{"formattedCitation":"(Ernst 1994; Greenbaum 1996, pp. 2\\uc0\\u8211{}3)","plainCitation":"(Ernst 1994; Greenbaum 1996, pp. 2–3)","noteIndex":0},"citationItems":[{"id":63067,"uris":["http://zo</vt:lpwstr>
  </property>
  <property fmtid="{D5CDD505-2E9C-101B-9397-08002B2CF9AE}" pid="21" name="ZOTERO_BREF_nOh0h30CRAuA_2">
    <vt:lpwstr>tero.org/users/7800386/items/BX9I3NPY"],"itemData":{"id":63067,"type":"thesis","genre":"Master's Thesis","publisher":"Department of Philosophy, Kings College, University of London","title":"Meaning and Mind in Monkeys","author":[{"family":"Ernst","given":</vt:lpwstr>
  </property>
  <property fmtid="{D5CDD505-2E9C-101B-9397-08002B2CF9AE}" pid="22" name="ZOTERO_BREF_nOh0h30CRAuA_3">
    <vt:lpwstr>"Pascal"}],"issued":{"date-parts":[["1994"]]}}},{"id":63045,"uris":["http://zotero.org/users/7800386/items/VPV5CQC5"],"itemData":{"id":63045,"type":"book","event-place":"Oxford","publisher":"Clarendon Press","publisher-place":"Oxford","title":"Comparing E</vt:lpwstr>
  </property>
  <property fmtid="{D5CDD505-2E9C-101B-9397-08002B2CF9AE}" pid="23" name="ZOTERO_BREF_nOh0h30CRAuA_4">
    <vt:lpwstr>nglish Worldwide: The International Corpus of English","editor":[{"family":"Greenbaum","given":"Sidney"}],"issued":{"date-parts":[["1996"]]}},"locator":"2-3","label":"page"}],"schema":"https://github.com/citation-style-language/schema/raw/master/csl-citat</vt:lpwstr>
  </property>
  <property fmtid="{D5CDD505-2E9C-101B-9397-08002B2CF9AE}" pid="24" name="ZOTERO_BREF_nOh0h30CRAuA_5">
    <vt:lpwstr>ion.json"}</vt:lpwstr>
  </property>
  <property fmtid="{D5CDD505-2E9C-101B-9397-08002B2CF9AE}" pid="25" name="ZOTERO_BREF_uTco13lYWpsN_1">
    <vt:lpwstr>ZOTERO_ITEM CSL_CITATION {"citationID":"5sCYlDOo","properties":{"formattedCitation":"(Hasselg\\uc0\\u229{}rd/Johansson 2011)","plainCitation":"(Hasselgård/Johansson 2011)","noteIndex":0},"citationItems":[{"id":63063,"uris":["http://zotero.org/users/780038</vt:lpwstr>
  </property>
  <property fmtid="{D5CDD505-2E9C-101B-9397-08002B2CF9AE}" pid="26" name="ZOTERO_BREF_uTco13lYWpsN_2">
    <vt:lpwstr>6/items/CRCEURAF"],"itemData":{"id":63063,"type":"chapter","collection-title":"Studies in Corpus Linguistics","container-title":"A Taste for Corpora","event-place":"Amsterdam","note":"publisher: John Benjamins","page":"33-61","publisher":"Benjamins","publ</vt:lpwstr>
  </property>
  <property fmtid="{D5CDD505-2E9C-101B-9397-08002B2CF9AE}" pid="27" name="ZOTERO_BREF_uTco13lYWpsN_3">
    <vt:lpwstr>isher-place":"Amsterdam","title":"Learner corpora and contrastive interlanguage analysis","author":[{"family":"Hasselgård","given":"Hilde"},{"family":"Johansson","given":"Stig"}],"editor":[{"family":"Meunier","given":"Fanny"},{"family":"Paquot","given":"M</vt:lpwstr>
  </property>
  <property fmtid="{D5CDD505-2E9C-101B-9397-08002B2CF9AE}" pid="28" name="ZOTERO_BREF_uTco13lYWpsN_4">
    <vt:lpwstr>agali"},{"family":"Gilquin","given":"Gaëtanelle"},{"family":"De Cock","given":"Sylvie"}],"issued":{"date-parts":[["2011"]]}}}],"schema":"https://github.com/citation-style-language/schema/raw/master/csl-citation.json"}</vt:lpwstr>
  </property>
  <property fmtid="{D5CDD505-2E9C-101B-9397-08002B2CF9AE}" pid="29" name="ZOTERO_BREF_xuNV8XID0H2x_1">
    <vt:lpwstr>ZOTERO_BIBL {"uncited":[],"omitted":[],"custom":[]} CSL_BIBLIOGRAPHY</vt:lpwstr>
  </property>
  <property fmtid="{D5CDD505-2E9C-101B-9397-08002B2CF9AE}" pid="30" name="ZOTERO_PREF_1">
    <vt:lpwstr>&lt;data data-version="3" zotero-version="6.0.26"&gt;&lt;session id="P5JBrvEy"/&gt;&lt;style id="http://www.zotero.org/styles/ICLC-10" locale="en-GB" hasBibliography="1" bibliographyStyleHasBeenSet="1"/&gt;&lt;prefs&gt;&lt;pref name="fieldType" value="Field"/&gt;&lt;pref name="automaticJ</vt:lpwstr>
  </property>
  <property fmtid="{D5CDD505-2E9C-101B-9397-08002B2CF9AE}" pid="31" name="ZOTERO_PREF_2">
    <vt:lpwstr>ournalAbbreviations" value="true"/&gt;&lt;/prefs&gt;&lt;/data&gt;</vt:lpwstr>
  </property>
</Properties>
</file>