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Default="004E2D27">
      <w:pPr>
        <w:pStyle w:val="Author"/>
      </w:pPr>
      <w:r>
        <w:t>Jörg Zinken</w:t>
      </w:r>
    </w:p>
    <w:p w:rsidR="00AB181E" w:rsidRDefault="008578E7">
      <w:pPr>
        <w:pStyle w:val="Titel"/>
      </w:pPr>
      <w:r>
        <w:t xml:space="preserve">‘Can’ and ‘Must’-type modal verbs </w:t>
      </w:r>
      <w:r w:rsidR="001210CF">
        <w:t>in the direct sanctioning of misconduct across European languages</w:t>
      </w:r>
    </w:p>
    <w:p w:rsidR="001210CF" w:rsidRPr="0039711A" w:rsidRDefault="001210CF" w:rsidP="001210CF">
      <w:pPr>
        <w:rPr>
          <w:rFonts w:ascii="Times New Roman" w:hAnsi="Times New Roman" w:cs="Times New Roman"/>
          <w:b/>
          <w:sz w:val="24"/>
          <w:szCs w:val="24"/>
        </w:rPr>
      </w:pPr>
    </w:p>
    <w:p w:rsidR="00AB181E" w:rsidRDefault="00224AA6">
      <w:pPr>
        <w:pStyle w:val="Keywords"/>
        <w:jc w:val="left"/>
      </w:pPr>
      <w:r>
        <w:rPr>
          <w:b/>
          <w:szCs w:val="20"/>
        </w:rPr>
        <w:t>Keywords:</w:t>
      </w:r>
      <w:r w:rsidR="001210CF">
        <w:rPr>
          <w:szCs w:val="20"/>
        </w:rPr>
        <w:t xml:space="preserve"> Interactional Linguistics; modal verbs; norms; rules; sanctioning</w:t>
      </w:r>
    </w:p>
    <w:p w:rsidR="001210CF" w:rsidRPr="001210CF" w:rsidRDefault="001210CF" w:rsidP="001210CF">
      <w:pPr>
        <w:rPr>
          <w:rFonts w:cs="Libertinus Serif"/>
        </w:rPr>
      </w:pPr>
      <w:r w:rsidRPr="001210CF">
        <w:rPr>
          <w:rFonts w:cs="Libertinus Serif"/>
        </w:rPr>
        <w:t>Deontic meanings of obligation and permissibility have mostly been studied in relation to modal verbs, even though researchers are aware that such meanings can be conveyed in other ways (consider, for example, the contributi</w:t>
      </w:r>
      <w:r w:rsidR="00E3569B">
        <w:rPr>
          <w:rFonts w:cs="Libertinus Serif"/>
        </w:rPr>
        <w:t>ons to Nuyts/van der Auwera</w:t>
      </w:r>
      <w:r w:rsidRPr="001210CF">
        <w:rPr>
          <w:rFonts w:cs="Libertinus Serif"/>
        </w:rPr>
        <w:t xml:space="preserve"> 2016). This presentation reports on an ongoing project that examines deontic meaning but takes as its starting point not a type of linguistic structure but a particular kind of social moment that presumably attracts deontic talk: The management of potentially ‚</w:t>
      </w:r>
      <w:proofErr w:type="gramStart"/>
      <w:r w:rsidRPr="001210CF">
        <w:rPr>
          <w:rFonts w:cs="Libertinus Serif"/>
        </w:rPr>
        <w:t>unacceptable‘ or</w:t>
      </w:r>
      <w:proofErr w:type="gramEnd"/>
      <w:r w:rsidRPr="001210CF">
        <w:rPr>
          <w:rFonts w:cs="Libertinus Serif"/>
        </w:rPr>
        <w:t xml:space="preserve"> untoward actions (taking the last bread roll at breakfast, making a disallowed move during a board game, etc.). Data come from a multi-language parallel video corpus of everyday social interaction in English, German, Italian, and Polish. Here, we focus on moments in which one person </w:t>
      </w:r>
      <w:r>
        <w:rPr>
          <w:rFonts w:cs="Libertinus Serif"/>
        </w:rPr>
        <w:t>sanctions</w:t>
      </w:r>
      <w:r w:rsidRPr="001210CF">
        <w:rPr>
          <w:rFonts w:cs="Libertinus Serif"/>
        </w:rPr>
        <w:t xml:space="preserve"> another’s behavior as unacceptable. Using interactional-linguistic me</w:t>
      </w:r>
      <w:r w:rsidR="00E3569B">
        <w:rPr>
          <w:rFonts w:cs="Libertinus Serif"/>
        </w:rPr>
        <w:t>thods (Couper-Kuhlen/</w:t>
      </w:r>
      <w:r w:rsidRPr="001210CF">
        <w:rPr>
          <w:rFonts w:cs="Libertinus Serif"/>
        </w:rPr>
        <w:t>Selting 2018), we examine similarities and differences across these four languages in the use of modal verbs as part of</w:t>
      </w:r>
      <w:r>
        <w:rPr>
          <w:rFonts w:cs="Libertinus Serif"/>
        </w:rPr>
        <w:t xml:space="preserve"> such</w:t>
      </w:r>
      <w:r w:rsidRPr="001210CF">
        <w:rPr>
          <w:rFonts w:cs="Libertinus Serif"/>
        </w:rPr>
        <w:t xml:space="preserve"> </w:t>
      </w:r>
      <w:r>
        <w:rPr>
          <w:rFonts w:cs="Libertinus Serif"/>
        </w:rPr>
        <w:t>sanctioning</w:t>
      </w:r>
      <w:r w:rsidRPr="001210CF">
        <w:rPr>
          <w:rFonts w:cs="Libertinus Serif"/>
        </w:rPr>
        <w:t xml:space="preserve"> attempts.</w:t>
      </w:r>
    </w:p>
    <w:p w:rsidR="001210CF" w:rsidRPr="001210CF" w:rsidRDefault="001210CF" w:rsidP="001210CF">
      <w:pPr>
        <w:rPr>
          <w:rFonts w:cs="Libertinus Serif"/>
        </w:rPr>
      </w:pPr>
      <w:r>
        <w:rPr>
          <w:rFonts w:cs="Libertinus Serif"/>
        </w:rPr>
        <w:t>First results</w:t>
      </w:r>
      <w:r w:rsidRPr="001210CF">
        <w:rPr>
          <w:rFonts w:cs="Libertinus Serif"/>
        </w:rPr>
        <w:t xml:space="preserve"> suggest that modal verbs are not as common in </w:t>
      </w:r>
      <w:r>
        <w:rPr>
          <w:rFonts w:cs="Libertinus Serif"/>
        </w:rPr>
        <w:t>the sanctioning</w:t>
      </w:r>
      <w:r w:rsidRPr="001210CF">
        <w:rPr>
          <w:rFonts w:cs="Libertinus Serif"/>
        </w:rPr>
        <w:t xml:space="preserve"> of misconduct as one might expect. Across the four languages, only </w:t>
      </w:r>
      <w:r>
        <w:rPr>
          <w:rFonts w:cs="Libertinus Serif"/>
        </w:rPr>
        <w:t>between</w:t>
      </w:r>
      <w:r w:rsidRPr="001210CF">
        <w:rPr>
          <w:rFonts w:cs="Libertinus Serif"/>
        </w:rPr>
        <w:t xml:space="preserve"> 10%</w:t>
      </w:r>
      <w:r>
        <w:rPr>
          <w:rFonts w:cs="Libertinus Serif"/>
        </w:rPr>
        <w:t>-20%</w:t>
      </w:r>
      <w:r w:rsidRPr="001210CF">
        <w:rPr>
          <w:rFonts w:cs="Libertinus Serif"/>
        </w:rPr>
        <w:t xml:space="preserve"> of </w:t>
      </w:r>
      <w:r>
        <w:rPr>
          <w:rFonts w:cs="Libertinus Serif"/>
        </w:rPr>
        <w:t>relevant</w:t>
      </w:r>
      <w:r w:rsidRPr="001210CF">
        <w:rPr>
          <w:rFonts w:cs="Libertinus Serif"/>
        </w:rPr>
        <w:t xml:space="preserve"> sequences involve a modal verb. Most of the time, in this context, speakers achieve deontic meaning in other ways (e.g., infinitives such as German </w:t>
      </w:r>
      <w:r w:rsidRPr="001210CF">
        <w:rPr>
          <w:rFonts w:cs="Libertinus Serif"/>
          <w:i/>
        </w:rPr>
        <w:t>nicht so schmatzen</w:t>
      </w:r>
      <w:r w:rsidRPr="001210CF">
        <w:rPr>
          <w:rFonts w:cs="Libertinus Serif"/>
        </w:rPr>
        <w:t xml:space="preserve">, ‚no </w:t>
      </w:r>
      <w:proofErr w:type="gramStart"/>
      <w:r w:rsidRPr="001210CF">
        <w:rPr>
          <w:rFonts w:cs="Libertinus Serif"/>
        </w:rPr>
        <w:t>smacking‘</w:t>
      </w:r>
      <w:proofErr w:type="gramEnd"/>
      <w:r w:rsidRPr="001210CF">
        <w:rPr>
          <w:rFonts w:cs="Libertinus Serif"/>
        </w:rPr>
        <w:t>). This raises the question what exactly modal verbs</w:t>
      </w:r>
      <w:r>
        <w:rPr>
          <w:rFonts w:cs="Libertinus Serif"/>
        </w:rPr>
        <w:t>, on those relatively</w:t>
      </w:r>
      <w:r w:rsidRPr="001210CF">
        <w:rPr>
          <w:rFonts w:cs="Libertinus Serif"/>
        </w:rPr>
        <w:t xml:space="preserve"> rare occasions when they are used, contribute to the accomplishment of deontic meaning. The reported study pursues this question in two way</w:t>
      </w:r>
      <w:r>
        <w:rPr>
          <w:rFonts w:cs="Libertinus Serif"/>
        </w:rPr>
        <w:t>s</w:t>
      </w:r>
      <w:r w:rsidRPr="001210CF">
        <w:rPr>
          <w:rFonts w:cs="Libertinus Serif"/>
        </w:rPr>
        <w:t xml:space="preserve">: (1) By considering </w:t>
      </w:r>
      <w:r w:rsidRPr="001210CF">
        <w:rPr>
          <w:rFonts w:cs="Libertinus Serif"/>
          <w:i/>
        </w:rPr>
        <w:t>similarities</w:t>
      </w:r>
      <w:r w:rsidRPr="001210CF">
        <w:rPr>
          <w:rFonts w:cs="Libertinus Serif"/>
        </w:rPr>
        <w:t xml:space="preserve"> across languages in the ways that modal verbs interact with other (verbal) means in</w:t>
      </w:r>
      <w:r>
        <w:rPr>
          <w:rFonts w:cs="Libertinus Serif"/>
        </w:rPr>
        <w:t xml:space="preserve"> the sanctioning</w:t>
      </w:r>
      <w:r w:rsidRPr="001210CF">
        <w:rPr>
          <w:rFonts w:cs="Libertinus Serif"/>
        </w:rPr>
        <w:t xml:space="preserve"> of misconduct.; (2) By considering differences across languages in the use of modal verbs. Here, </w:t>
      </w:r>
      <w:r w:rsidR="008578E7">
        <w:rPr>
          <w:rFonts w:cs="Libertinus Serif"/>
        </w:rPr>
        <w:t>we find that the relevant modal verbs are used similarly in some activity contexts (enforcing rules during board games), but less so in other activity contexts (mundane situations with no codified rules)</w:t>
      </w:r>
      <w:r w:rsidRPr="001210CF">
        <w:rPr>
          <w:rFonts w:cs="Libertinus Serif"/>
        </w:rPr>
        <w:t>.</w:t>
      </w:r>
    </w:p>
    <w:p w:rsidR="00AB181E" w:rsidRPr="001210CF" w:rsidRDefault="001210CF" w:rsidP="001210CF">
      <w:pPr>
        <w:rPr>
          <w:rFonts w:cs="Libertinus Serif"/>
        </w:rPr>
      </w:pPr>
      <w:r w:rsidRPr="001210CF">
        <w:rPr>
          <w:rFonts w:cs="Libertinus Serif"/>
        </w:rPr>
        <w:t>In sum, the presented study adds to cross-linguistically grounded knowledge about deontic meaning and its relationships to linguistics structures.</w:t>
      </w:r>
    </w:p>
    <w:p w:rsidR="00AB181E" w:rsidRDefault="00224AA6">
      <w:pPr>
        <w:pStyle w:val="Rechtsgrundlagenverzeichnis"/>
      </w:pPr>
      <w:r>
        <w:t>References</w:t>
      </w:r>
    </w:p>
    <w:p w:rsidR="001210CF" w:rsidRPr="001210CF" w:rsidRDefault="00AB091A" w:rsidP="001210CF">
      <w:pPr>
        <w:pStyle w:val="CitaviBibliographyEntry"/>
        <w:rPr>
          <w:rFonts w:ascii="Libertinus Serif" w:hAnsi="Libertinus Serif" w:cs="Libertinus Serif"/>
          <w:sz w:val="19"/>
          <w:szCs w:val="19"/>
          <w:lang w:val="en-GB"/>
        </w:rPr>
      </w:pPr>
      <w:bookmarkStart w:id="0" w:name="_CTVL001032f65c26c774ec6854b9533ef5d22c5"/>
      <w:bookmarkStart w:id="1" w:name="_CTVL0011c3edbab81c646a3a7132ae0ec8dfd67"/>
      <w:r>
        <w:rPr>
          <w:rFonts w:ascii="Libertinus Serif" w:hAnsi="Libertinus Serif" w:cs="Libertinus Serif"/>
          <w:sz w:val="19"/>
          <w:szCs w:val="19"/>
          <w:lang w:val="en-GB"/>
        </w:rPr>
        <w:t>Couper-Kuhlen, Elizabeth/</w:t>
      </w:r>
      <w:r w:rsidR="001210CF" w:rsidRPr="001210CF">
        <w:rPr>
          <w:rFonts w:ascii="Libertinus Serif" w:hAnsi="Libertinus Serif" w:cs="Libertinus Serif"/>
          <w:sz w:val="19"/>
          <w:szCs w:val="19"/>
          <w:lang w:val="en-GB"/>
        </w:rPr>
        <w:t>Selting, Margret (2018): Interactional linguistics. Studying language in social interaction. Cambridge: Cambridge University Press</w:t>
      </w:r>
      <w:bookmarkEnd w:id="0"/>
      <w:r w:rsidR="001210CF" w:rsidRPr="001210CF">
        <w:rPr>
          <w:rFonts w:ascii="Libertinus Serif" w:hAnsi="Libertinus Serif" w:cs="Libertinus Serif"/>
          <w:sz w:val="19"/>
          <w:szCs w:val="19"/>
          <w:lang w:val="en-GB"/>
        </w:rPr>
        <w:t>.</w:t>
      </w:r>
    </w:p>
    <w:p w:rsidR="001210CF" w:rsidRPr="001210CF" w:rsidRDefault="00AB091A" w:rsidP="001210CF">
      <w:pPr>
        <w:pStyle w:val="CitaviBibliographyEntry"/>
        <w:rPr>
          <w:rFonts w:ascii="Libertinus Serif" w:hAnsi="Libertinus Serif" w:cs="Libertinus Serif"/>
          <w:sz w:val="19"/>
          <w:szCs w:val="19"/>
          <w:lang w:val="en-GB"/>
        </w:rPr>
      </w:pPr>
      <w:r>
        <w:rPr>
          <w:rFonts w:ascii="Libertinus Serif" w:hAnsi="Libertinus Serif" w:cs="Libertinus Serif"/>
          <w:sz w:val="19"/>
          <w:szCs w:val="19"/>
          <w:lang w:val="en-GB"/>
        </w:rPr>
        <w:lastRenderedPageBreak/>
        <w:t>Nuyts, Jan/</w:t>
      </w:r>
      <w:r w:rsidR="001210CF" w:rsidRPr="001210CF">
        <w:rPr>
          <w:rFonts w:ascii="Libertinus Serif" w:hAnsi="Libertinus Serif" w:cs="Libertinus Serif"/>
          <w:sz w:val="19"/>
          <w:szCs w:val="19"/>
          <w:lang w:val="en-GB"/>
        </w:rPr>
        <w:t>van der Auwera, Johan (Hg.) (2016): The Oxford handbook of modality and mood. Oxford: Oxford University Press.</w:t>
      </w:r>
    </w:p>
    <w:p w:rsidR="00AB181E" w:rsidRPr="008578E7" w:rsidRDefault="00224AA6" w:rsidP="002A0511">
      <w:pPr>
        <w:pStyle w:val="berschrift1"/>
        <w:rPr>
          <w:lang w:val="de-DE"/>
        </w:rPr>
      </w:pPr>
      <w:bookmarkStart w:id="2" w:name="_GoBack"/>
      <w:bookmarkEnd w:id="1"/>
      <w:bookmarkEnd w:id="2"/>
      <w:r w:rsidRPr="008578E7">
        <w:rPr>
          <w:lang w:val="de-DE"/>
        </w:rPr>
        <w:t>Contact information</w:t>
      </w:r>
    </w:p>
    <w:p w:rsidR="00AB181E" w:rsidRPr="002A0511" w:rsidRDefault="002A0511">
      <w:pPr>
        <w:rPr>
          <w:lang w:val="de-DE"/>
        </w:rPr>
      </w:pPr>
      <w:r>
        <w:rPr>
          <w:rStyle w:val="Fett"/>
          <w:lang w:val="de-DE"/>
        </w:rPr>
        <w:t>Jörg Zinken</w:t>
      </w:r>
    </w:p>
    <w:p w:rsidR="00AB181E" w:rsidRPr="002A0511" w:rsidRDefault="00224AA6">
      <w:pPr>
        <w:rPr>
          <w:lang w:val="de-DE"/>
        </w:rPr>
      </w:pPr>
      <w:r w:rsidRPr="002A0511">
        <w:rPr>
          <w:lang w:val="de-DE"/>
        </w:rPr>
        <w:t>Leibniz-Institut für Deutsche Sprache</w:t>
      </w:r>
    </w:p>
    <w:p w:rsidR="00AB181E" w:rsidRPr="002A0511" w:rsidRDefault="00E809C9">
      <w:pPr>
        <w:rPr>
          <w:lang w:val="de-DE"/>
        </w:rPr>
      </w:pPr>
      <w:hyperlink r:id="rId7" w:history="1">
        <w:r w:rsidR="002A0511" w:rsidRPr="003570B6">
          <w:rPr>
            <w:rStyle w:val="Hyperlink"/>
            <w:lang w:val="de-DE"/>
          </w:rPr>
          <w:t>zinken@ids-mannheim.de</w:t>
        </w:r>
      </w:hyperlink>
    </w:p>
    <w:p w:rsidR="00AB181E" w:rsidRPr="002A0511" w:rsidRDefault="00AB181E">
      <w:pPr>
        <w:pStyle w:val="Literaturverzeichnis1"/>
        <w:ind w:left="0" w:firstLine="0"/>
        <w:rPr>
          <w:lang w:val="de-DE"/>
        </w:rPr>
      </w:pPr>
    </w:p>
    <w:p w:rsidR="00AB181E" w:rsidRPr="002A0511" w:rsidRDefault="00AB181E">
      <w:pPr>
        <w:pStyle w:val="Literaturverzeichnis1"/>
        <w:ind w:left="0" w:firstLine="0"/>
        <w:rPr>
          <w:lang w:val="de-DE"/>
        </w:rPr>
      </w:pPr>
    </w:p>
    <w:sectPr w:rsidR="00AB181E" w:rsidRPr="002A0511">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9C9" w:rsidRDefault="00E809C9">
      <w:pPr>
        <w:spacing w:before="0" w:line="240" w:lineRule="auto"/>
      </w:pPr>
      <w:r>
        <w:separator/>
      </w:r>
    </w:p>
  </w:endnote>
  <w:endnote w:type="continuationSeparator" w:id="0">
    <w:p w:rsidR="00E809C9" w:rsidRDefault="00E809C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9517A3BB-CDF8-4FA7-BC39-17D1C7880A9E}"/>
    <w:embedBold r:id="rId2" w:fontKey="{D82F75F0-0A55-43D4-A170-A4B094878008}"/>
    <w:embedItalic r:id="rId3" w:fontKey="{E98120B4-B192-4694-AE03-8C974BA595BD}"/>
  </w:font>
  <w:font w:name="Tahoma">
    <w:panose1 w:val="020B0604030504040204"/>
    <w:charset w:val="00"/>
    <w:family w:val="swiss"/>
    <w:pitch w:val="variable"/>
    <w:sig w:usb0="E1002EFF" w:usb1="C000605B" w:usb2="00000029" w:usb3="00000000" w:csb0="000101FF" w:csb1="00000000"/>
    <w:embedRegular r:id="rId4" w:fontKey="{C6D530F3-7123-4116-92F6-CB64DB429148}"/>
    <w:embedBold r:id="rId5" w:fontKey="{44EE6053-6395-49E7-AF69-9BCA959E03FE}"/>
    <w:embedItalic r:id="rId6" w:fontKey="{8DC473B6-ED56-4BDD-9684-8B84435C72C5}"/>
  </w:font>
  <w:font w:name="Libertinus Serif">
    <w:altName w:val="Arial"/>
    <w:panose1 w:val="00000000000000000000"/>
    <w:charset w:val="00"/>
    <w:family w:val="modern"/>
    <w:notTrueType/>
    <w:pitch w:val="variable"/>
    <w:sig w:usb0="E0000AFF" w:usb1="0200E5FB" w:usb2="01000020" w:usb3="00000000" w:csb0="000001BF" w:csb1="00000000"/>
  </w:font>
  <w:font w:name="Fira Sans">
    <w:altName w:val="Corbel"/>
    <w:panose1 w:val="00000000000000000000"/>
    <w:charset w:val="00"/>
    <w:family w:val="swiss"/>
    <w:notTrueType/>
    <w:pitch w:val="variable"/>
    <w:sig w:usb0="600002FF" w:usb1="00000001"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00"/>
    <w:family w:val="auto"/>
    <w:pitch w:val="variable"/>
    <w:sig w:usb0="800000AF" w:usb1="1001ECEA" w:usb2="00000000" w:usb3="00000000" w:csb0="80000001" w:csb1="00000000"/>
    <w:embedRegular r:id="rId7" w:fontKey="{ECA467D2-F5B2-4F56-BEEF-E69A30B2D2E9}"/>
  </w:font>
  <w:font w:name="Liberation Sans">
    <w:altName w:val="Arial"/>
    <w:charset w:val="00"/>
    <w:family w:val="swiss"/>
    <w:pitch w:val="variable"/>
    <w:sig w:usb0="E0000AFF" w:usb1="500078FF" w:usb2="00000021" w:usb3="00000000" w:csb0="000001BF" w:csb1="00000000"/>
    <w:embedBold r:id="rId8" w:fontKey="{146C5A56-7666-4622-8688-328A99B7F554}"/>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9" w:fontKey="{0E45D06D-928D-4AED-8622-132B2AA48F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8578E7">
      <w:rPr>
        <w:rStyle w:val="Seitenzahl"/>
        <w:rFonts w:cs="Libertinus Serif"/>
        <w:noProof/>
      </w:rPr>
      <w:t>1</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9C9" w:rsidRDefault="00E809C9">
      <w:pPr>
        <w:rPr>
          <w:sz w:val="12"/>
        </w:rPr>
      </w:pPr>
      <w:r>
        <w:separator/>
      </w:r>
    </w:p>
  </w:footnote>
  <w:footnote w:type="continuationSeparator" w:id="0">
    <w:p w:rsidR="00E809C9" w:rsidRDefault="00E809C9">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pPr>
      <w:pStyle w:val="Kopfzeile"/>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F11EC"/>
    <w:rsid w:val="001210CF"/>
    <w:rsid w:val="00224AA6"/>
    <w:rsid w:val="00227F60"/>
    <w:rsid w:val="002A0511"/>
    <w:rsid w:val="004C5262"/>
    <w:rsid w:val="004E2D27"/>
    <w:rsid w:val="00694682"/>
    <w:rsid w:val="007035D2"/>
    <w:rsid w:val="00717483"/>
    <w:rsid w:val="008578E7"/>
    <w:rsid w:val="009D4AD9"/>
    <w:rsid w:val="00A54BA3"/>
    <w:rsid w:val="00AB091A"/>
    <w:rsid w:val="00AB181E"/>
    <w:rsid w:val="00B22F8E"/>
    <w:rsid w:val="00C425D1"/>
    <w:rsid w:val="00DB1137"/>
    <w:rsid w:val="00E3569B"/>
    <w:rsid w:val="00E809C9"/>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15121"/>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paragraph" w:customStyle="1" w:styleId="CitaviBibliographyEntry">
    <w:name w:val="Citavi Bibliography Entry"/>
    <w:basedOn w:val="Standard"/>
    <w:link w:val="CitaviBibliographyEntryZchn"/>
    <w:uiPriority w:val="99"/>
    <w:rsid w:val="001210CF"/>
    <w:pPr>
      <w:spacing w:before="0" w:after="120" w:line="259" w:lineRule="auto"/>
      <w:jc w:val="left"/>
    </w:pPr>
    <w:rPr>
      <w:rFonts w:asciiTheme="minorHAnsi" w:eastAsiaTheme="minorHAnsi" w:hAnsiTheme="minorHAnsi" w:cstheme="minorBidi"/>
      <w:lang w:val="de-DE"/>
    </w:rPr>
  </w:style>
  <w:style w:type="character" w:customStyle="1" w:styleId="CitaviBibliographyEntryZchn">
    <w:name w:val="Citavi Bibliography Entry Zchn"/>
    <w:basedOn w:val="Absatz-Standardschriftart"/>
    <w:link w:val="CitaviBibliographyEntry"/>
    <w:uiPriority w:val="99"/>
    <w:rsid w:val="001210CF"/>
    <w:rPr>
      <w:rFonts w:asciiTheme="minorHAnsi" w:eastAsiaTheme="minorHAnsi" w:hAnsiTheme="minorHAnsi" w:cstheme="minorBidi"/>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zinken@ids-mannhei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2381</Characters>
  <Application>Microsoft Office Word</Application>
  <DocSecurity>0</DocSecurity>
  <Lines>95</Lines>
  <Paragraphs>76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Zinken</cp:lastModifiedBy>
  <cp:revision>6</cp:revision>
  <cp:lastPrinted>2023-03-11T11:57:00Z</cp:lastPrinted>
  <dcterms:created xsi:type="dcterms:W3CDTF">2023-05-05T07:04:00Z</dcterms:created>
  <dcterms:modified xsi:type="dcterms:W3CDTF">2023-05-05T07:28:00Z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