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A777B" w14:textId="13343B42" w:rsidR="00AB181E" w:rsidRDefault="00906A22">
      <w:pPr>
        <w:pStyle w:val="Author"/>
      </w:pPr>
      <w:r>
        <w:t>Annette Herkenrath</w:t>
      </w:r>
    </w:p>
    <w:p w14:paraId="49B6B8B9" w14:textId="18FE3464" w:rsidR="00AB181E" w:rsidRDefault="00906A22">
      <w:pPr>
        <w:pStyle w:val="Title"/>
      </w:pPr>
      <w:r>
        <w:rPr>
          <w:bCs/>
          <w:lang w:val="en-US"/>
        </w:rPr>
        <w:t>Impersonal</w:t>
      </w:r>
      <w:r w:rsidRPr="00920DA6">
        <w:rPr>
          <w:bCs/>
          <w:lang w:val="en-US"/>
        </w:rPr>
        <w:t xml:space="preserve"> acts of sp</w:t>
      </w:r>
      <w:r>
        <w:rPr>
          <w:bCs/>
          <w:lang w:val="en-US"/>
        </w:rPr>
        <w:t xml:space="preserve">eaking and thinking in a parallel corpus of </w:t>
      </w:r>
      <w:r w:rsidRPr="00EE54BF">
        <w:rPr>
          <w:bCs/>
          <w:lang w:val="en-US"/>
        </w:rPr>
        <w:t>Turkish and Kurmanji Kurdish</w:t>
      </w:r>
      <w:r w:rsidRPr="00920DA6">
        <w:rPr>
          <w:bCs/>
          <w:lang w:val="en-US"/>
        </w:rPr>
        <w:t xml:space="preserve"> </w:t>
      </w:r>
      <w:r>
        <w:rPr>
          <w:bCs/>
          <w:lang w:val="en-US"/>
        </w:rPr>
        <w:t xml:space="preserve">academic </w:t>
      </w:r>
      <w:r w:rsidRPr="00920DA6">
        <w:rPr>
          <w:bCs/>
          <w:lang w:val="en-US"/>
        </w:rPr>
        <w:t>wr</w:t>
      </w:r>
      <w:r>
        <w:rPr>
          <w:bCs/>
          <w:lang w:val="en-US"/>
        </w:rPr>
        <w:t>itings</w:t>
      </w:r>
    </w:p>
    <w:p w14:paraId="0B824D54" w14:textId="17B219BF" w:rsidR="00AB181E" w:rsidRDefault="00224AA6">
      <w:pPr>
        <w:pStyle w:val="Keywords"/>
        <w:jc w:val="left"/>
      </w:pPr>
      <w:r>
        <w:rPr>
          <w:b/>
          <w:szCs w:val="20"/>
        </w:rPr>
        <w:t>Keywords:</w:t>
      </w:r>
      <w:r>
        <w:rPr>
          <w:szCs w:val="20"/>
        </w:rPr>
        <w:t xml:space="preserve"> </w:t>
      </w:r>
      <w:r w:rsidR="00906A22">
        <w:rPr>
          <w:szCs w:val="20"/>
        </w:rPr>
        <w:t>Turkish; Kurmanji Kurdish; academic style; impersonal constructions; passive; nominalisation</w:t>
      </w:r>
    </w:p>
    <w:p w14:paraId="05C5FE35" w14:textId="77777777" w:rsidR="00906A22" w:rsidRDefault="00906A22" w:rsidP="00906A22">
      <w:pPr>
        <w:rPr>
          <w:lang w:val="en-US"/>
        </w:rPr>
      </w:pPr>
      <w:r>
        <w:rPr>
          <w:lang w:val="en-US"/>
        </w:rPr>
        <w:t xml:space="preserve">Based on </w:t>
      </w:r>
      <w:r w:rsidRPr="00EE7B59">
        <w:rPr>
          <w:color w:val="000000" w:themeColor="text1"/>
          <w:lang w:val="en-US"/>
        </w:rPr>
        <w:t xml:space="preserve">an aligned </w:t>
      </w:r>
      <w:r>
        <w:rPr>
          <w:lang w:val="en-US"/>
        </w:rPr>
        <w:t xml:space="preserve">parallel corpus of </w:t>
      </w:r>
      <w:r w:rsidRPr="00EE7B59">
        <w:rPr>
          <w:color w:val="000000" w:themeColor="text1"/>
          <w:lang w:val="en-US"/>
        </w:rPr>
        <w:t xml:space="preserve">academic </w:t>
      </w:r>
      <w:r>
        <w:rPr>
          <w:lang w:val="en-US"/>
        </w:rPr>
        <w:t>writings published simultaneously in Turkish and Kurmanji Kurdish, this paper looks at passivisation</w:t>
      </w:r>
      <w:r w:rsidRPr="0099439C">
        <w:rPr>
          <w:lang w:val="en-US"/>
        </w:rPr>
        <w:t xml:space="preserve"> </w:t>
      </w:r>
      <w:r>
        <w:rPr>
          <w:lang w:val="en-US"/>
        </w:rPr>
        <w:t xml:space="preserve">and </w:t>
      </w:r>
      <w:r w:rsidRPr="0099439C">
        <w:rPr>
          <w:lang w:val="en-US"/>
        </w:rPr>
        <w:t>nominalisation</w:t>
      </w:r>
      <w:r>
        <w:rPr>
          <w:lang w:val="en-US"/>
        </w:rPr>
        <w:t xml:space="preserve"> as two</w:t>
      </w:r>
      <w:r w:rsidRPr="0099439C">
        <w:rPr>
          <w:lang w:val="en-US"/>
        </w:rPr>
        <w:t xml:space="preserve"> of several strate</w:t>
      </w:r>
      <w:r>
        <w:rPr>
          <w:lang w:val="en-US"/>
        </w:rPr>
        <w:t xml:space="preserve">gies used to achieve effects of impersonality in academic writing. </w:t>
      </w:r>
    </w:p>
    <w:p w14:paraId="17B5F167" w14:textId="77777777" w:rsidR="00906A22" w:rsidRDefault="00906A22" w:rsidP="00906A22">
      <w:pPr>
        <w:ind w:firstLine="284"/>
        <w:rPr>
          <w:lang w:val="en-US"/>
        </w:rPr>
      </w:pPr>
      <w:r>
        <w:rPr>
          <w:lang w:val="en-US"/>
        </w:rPr>
        <w:t>Turkish and Kurdish, which are in close contact through the bilingualism of the Kurdish speakers, belong to different language families (Turkic versus Iranian) and are typologically quite distant from each other. Turkish uses nominalised verbs both derivationally and inflectionally, the latter to build semi-finite subordinate clauses. Kurdish subordination is finite, but it uses verbal nouns in nominal style. Turkish nominalised verbs carry voice and person information; this is not the case in Kurmanji Kurdish. Therefore Kurdish nominalised verbs lend themselves to use for effects of impersonalisation, where Turkish uses other strategies, often passivisation.</w:t>
      </w:r>
    </w:p>
    <w:p w14:paraId="613C061B" w14:textId="2A96F361" w:rsidR="00906A22" w:rsidRDefault="00906A22" w:rsidP="00906A22">
      <w:pPr>
        <w:spacing w:line="276" w:lineRule="auto"/>
        <w:ind w:firstLine="284"/>
        <w:rPr>
          <w:color w:val="000000" w:themeColor="text1"/>
        </w:rPr>
      </w:pPr>
      <w:r w:rsidRPr="00EE7B59">
        <w:rPr>
          <w:color w:val="000000" w:themeColor="text1"/>
          <w:lang w:val="en-US"/>
        </w:rPr>
        <w:t xml:space="preserve">In contemporary academic writing, actants at the level </w:t>
      </w:r>
      <w:r w:rsidRPr="00EE54BF">
        <w:rPr>
          <w:color w:val="000000" w:themeColor="text1"/>
          <w:lang w:val="en-US"/>
        </w:rPr>
        <w:t>of</w:t>
      </w:r>
      <w:r>
        <w:rPr>
          <w:color w:val="000000" w:themeColor="text1"/>
          <w:lang w:val="en-US"/>
        </w:rPr>
        <w:t xml:space="preserve"> </w:t>
      </w:r>
      <w:r w:rsidRPr="00EE7B59">
        <w:rPr>
          <w:color w:val="000000" w:themeColor="text1"/>
          <w:lang w:val="en-US"/>
        </w:rPr>
        <w:t xml:space="preserve">knowledge and text creation (observers and </w:t>
      </w:r>
      <w:r>
        <w:rPr>
          <w:color w:val="000000" w:themeColor="text1"/>
          <w:lang w:val="en-US"/>
        </w:rPr>
        <w:t>authors</w:t>
      </w:r>
      <w:r w:rsidRPr="00EE7B59">
        <w:rPr>
          <w:color w:val="000000" w:themeColor="text1"/>
          <w:lang w:val="en-US"/>
        </w:rPr>
        <w:t xml:space="preserve">) tend to be backgrounded </w:t>
      </w:r>
      <w:r w:rsidRPr="00EE7B59">
        <w:rPr>
          <w:color w:val="000000" w:themeColor="text1"/>
        </w:rPr>
        <w:t xml:space="preserve">in an otherwise specific situation </w:t>
      </w:r>
      <w:r w:rsidRPr="00EE7B59">
        <w:rPr>
          <w:color w:val="000000" w:themeColor="text1"/>
          <w:lang w:val="en-US"/>
        </w:rPr>
        <w:t xml:space="preserve">in order to achieve stylistic effects of objectivisation and abstraction </w:t>
      </w:r>
      <w:r w:rsidRPr="00EE7B59">
        <w:rPr>
          <w:color w:val="000000" w:themeColor="text1"/>
        </w:rPr>
        <w:t>(Hohenstein 2012</w:t>
      </w:r>
      <w:r w:rsidR="00C41D0F">
        <w:rPr>
          <w:color w:val="000000" w:themeColor="text1"/>
        </w:rPr>
        <w:t>;</w:t>
      </w:r>
      <w:r w:rsidRPr="00EE7B59">
        <w:rPr>
          <w:color w:val="000000" w:themeColor="text1"/>
        </w:rPr>
        <w:t xml:space="preserve"> Kameyama 2012)</w:t>
      </w:r>
      <w:r w:rsidRPr="00EE7B59">
        <w:rPr>
          <w:color w:val="000000" w:themeColor="text1"/>
          <w:lang w:val="en-US"/>
        </w:rPr>
        <w:t xml:space="preserve">, at the expense of subjective intentionality or volitionality. Crosslinguistically, there are various ways of doing this </w:t>
      </w:r>
      <w:r w:rsidRPr="00EE7B59">
        <w:rPr>
          <w:color w:val="000000" w:themeColor="text1"/>
        </w:rPr>
        <w:t>(Malchukov</w:t>
      </w:r>
      <w:r w:rsidR="00C41D0F">
        <w:rPr>
          <w:color w:val="000000" w:themeColor="text1"/>
        </w:rPr>
        <w:t>/</w:t>
      </w:r>
      <w:r w:rsidRPr="00EE7B59">
        <w:rPr>
          <w:color w:val="000000" w:themeColor="text1"/>
        </w:rPr>
        <w:t>Ogawa 2011; Akar 2011</w:t>
      </w:r>
      <w:r w:rsidR="00A054DA">
        <w:rPr>
          <w:color w:val="000000" w:themeColor="text1"/>
        </w:rPr>
        <w:t xml:space="preserve"> </w:t>
      </w:r>
      <w:r w:rsidRPr="00EE7B59">
        <w:rPr>
          <w:color w:val="000000" w:themeColor="text1"/>
        </w:rPr>
        <w:t>for Turkish</w:t>
      </w:r>
      <w:r w:rsidR="00C41D0F">
        <w:rPr>
          <w:color w:val="000000" w:themeColor="text1"/>
        </w:rPr>
        <w:t>;</w:t>
      </w:r>
      <w:r w:rsidRPr="00EE7B59">
        <w:rPr>
          <w:color w:val="000000" w:themeColor="text1"/>
        </w:rPr>
        <w:t xml:space="preserve"> Jahani</w:t>
      </w:r>
      <w:r w:rsidR="00C41D0F">
        <w:rPr>
          <w:color w:val="000000" w:themeColor="text1"/>
        </w:rPr>
        <w:t>/</w:t>
      </w:r>
      <w:r w:rsidRPr="00EE7B59">
        <w:rPr>
          <w:color w:val="000000" w:themeColor="text1"/>
        </w:rPr>
        <w:t>Viberg 2010</w:t>
      </w:r>
      <w:r w:rsidR="00A054DA">
        <w:rPr>
          <w:color w:val="000000" w:themeColor="text1"/>
        </w:rPr>
        <w:t xml:space="preserve"> </w:t>
      </w:r>
      <w:r w:rsidRPr="00EE7B59">
        <w:rPr>
          <w:color w:val="000000" w:themeColor="text1"/>
        </w:rPr>
        <w:t>for Iranian)</w:t>
      </w:r>
      <w:r w:rsidRPr="00EE7B59">
        <w:rPr>
          <w:color w:val="000000" w:themeColor="text1"/>
          <w:lang w:val="en-US"/>
        </w:rPr>
        <w:t>. Relevant f</w:t>
      </w:r>
      <w:r w:rsidRPr="00EE7B59">
        <w:rPr>
          <w:color w:val="000000" w:themeColor="text1"/>
        </w:rPr>
        <w:t>unctional concepts referred to in this connection are subject- and agenthood (Siewierska 2008), actant representation (Johanson 1990), agent demotion (Blevins 2003), and specificity (Johanson 2006).</w:t>
      </w:r>
    </w:p>
    <w:p w14:paraId="5C29BEBD" w14:textId="5B97A891" w:rsidR="00906A22" w:rsidRDefault="00A054DA" w:rsidP="00906A22">
      <w:pPr>
        <w:spacing w:line="276" w:lineRule="auto"/>
        <w:ind w:firstLine="284"/>
        <w:rPr>
          <w:color w:val="000000" w:themeColor="text1"/>
        </w:rPr>
      </w:pPr>
      <w:r>
        <w:rPr>
          <w:color w:val="000000" w:themeColor="text1"/>
        </w:rPr>
        <w:t xml:space="preserve">Data analysis so far suggests that the preferred strategy for impersonalisation in Turkish are passives, whereas Kurmanji Kurdish prefers nominalisation. </w:t>
      </w:r>
      <w:r w:rsidR="00906A22">
        <w:rPr>
          <w:color w:val="000000" w:themeColor="text1"/>
        </w:rPr>
        <w:t xml:space="preserve">The present study </w:t>
      </w:r>
      <w:r>
        <w:rPr>
          <w:color w:val="000000" w:themeColor="text1"/>
        </w:rPr>
        <w:t>makes use of the parallel structure of the corpus in order to compare functional equivalents. T</w:t>
      </w:r>
      <w:r w:rsidR="00906A22">
        <w:rPr>
          <w:color w:val="000000" w:themeColor="text1"/>
        </w:rPr>
        <w:t xml:space="preserve">he data </w:t>
      </w:r>
      <w:r>
        <w:rPr>
          <w:color w:val="000000" w:themeColor="text1"/>
        </w:rPr>
        <w:t xml:space="preserve">are approached </w:t>
      </w:r>
      <w:r w:rsidR="00906A22">
        <w:rPr>
          <w:color w:val="000000" w:themeColor="text1"/>
        </w:rPr>
        <w:t>from two sides: looking at impersonal passives in the Turkish version in oder to see how they were rendered in the Kurmanji Kurdish translation and looking at impersonal verbal nouns in the Kurdish versions in order to see which strategy was used in the Turkish original. Example (1) illustrates one instance of verbal noun use in the Kurdish version (1b) where a passive was used in the Turkish version (1a):</w:t>
      </w:r>
    </w:p>
    <w:p w14:paraId="12B498E7" w14:textId="77777777" w:rsidR="00906A22" w:rsidRDefault="00906A22" w:rsidP="00906A22">
      <w:pPr>
        <w:spacing w:line="276" w:lineRule="auto"/>
        <w:ind w:firstLine="284"/>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187"/>
        <w:gridCol w:w="173"/>
        <w:gridCol w:w="395"/>
        <w:gridCol w:w="523"/>
        <w:gridCol w:w="416"/>
        <w:gridCol w:w="319"/>
        <w:gridCol w:w="1088"/>
        <w:gridCol w:w="719"/>
        <w:gridCol w:w="709"/>
        <w:gridCol w:w="433"/>
        <w:gridCol w:w="704"/>
        <w:gridCol w:w="679"/>
        <w:gridCol w:w="242"/>
      </w:tblGrid>
      <w:tr w:rsidR="006A51AC" w14:paraId="06631B34" w14:textId="77777777" w:rsidTr="00C41D0F">
        <w:tc>
          <w:tcPr>
            <w:tcW w:w="567" w:type="dxa"/>
          </w:tcPr>
          <w:p w14:paraId="661B61F9" w14:textId="100F260F" w:rsidR="006A51AC" w:rsidRDefault="006A51AC" w:rsidP="00906A22">
            <w:pPr>
              <w:keepNext/>
              <w:spacing w:line="276" w:lineRule="auto"/>
              <w:rPr>
                <w:color w:val="000000" w:themeColor="text1"/>
                <w:lang w:val="de-DE"/>
              </w:rPr>
            </w:pPr>
            <w:r>
              <w:rPr>
                <w:color w:val="000000" w:themeColor="text1"/>
                <w:lang w:val="de-DE"/>
              </w:rPr>
              <w:lastRenderedPageBreak/>
              <w:t>(1a)</w:t>
            </w:r>
          </w:p>
        </w:tc>
        <w:tc>
          <w:tcPr>
            <w:tcW w:w="7587" w:type="dxa"/>
            <w:gridSpan w:val="13"/>
          </w:tcPr>
          <w:p w14:paraId="488A8D7F" w14:textId="069D3654" w:rsidR="006A51AC" w:rsidRDefault="006A51AC" w:rsidP="00906A22">
            <w:pPr>
              <w:keepNext/>
              <w:spacing w:line="276" w:lineRule="auto"/>
              <w:rPr>
                <w:color w:val="000000" w:themeColor="text1"/>
              </w:rPr>
            </w:pPr>
            <w:r>
              <w:rPr>
                <w:color w:val="000000" w:themeColor="text1"/>
              </w:rPr>
              <w:t>Turkish</w:t>
            </w:r>
          </w:p>
        </w:tc>
      </w:tr>
      <w:tr w:rsidR="00535FA9" w14:paraId="59EA99C8" w14:textId="77777777" w:rsidTr="00C41D0F">
        <w:tc>
          <w:tcPr>
            <w:tcW w:w="567" w:type="dxa"/>
          </w:tcPr>
          <w:p w14:paraId="6B8E04A2" w14:textId="4F4B1FC8" w:rsidR="00906A22" w:rsidRPr="00906A22" w:rsidRDefault="00906A22" w:rsidP="00906A22">
            <w:pPr>
              <w:keepNext/>
              <w:spacing w:line="276" w:lineRule="auto"/>
              <w:rPr>
                <w:color w:val="000000" w:themeColor="text1"/>
                <w:lang w:val="de-DE"/>
              </w:rPr>
            </w:pPr>
          </w:p>
        </w:tc>
        <w:tc>
          <w:tcPr>
            <w:tcW w:w="1360" w:type="dxa"/>
            <w:gridSpan w:val="2"/>
          </w:tcPr>
          <w:p w14:paraId="4254A686" w14:textId="48599F7B" w:rsidR="00906A22" w:rsidRDefault="00906A22" w:rsidP="00906A22">
            <w:pPr>
              <w:keepNext/>
              <w:spacing w:line="276" w:lineRule="auto"/>
              <w:rPr>
                <w:color w:val="000000" w:themeColor="text1"/>
              </w:rPr>
            </w:pPr>
            <w:r w:rsidRPr="00A6251C">
              <w:rPr>
                <w:i/>
                <w:iCs/>
                <w:color w:val="000000" w:themeColor="text1"/>
              </w:rPr>
              <w:t>Çalışma</w:t>
            </w:r>
            <w:r>
              <w:rPr>
                <w:i/>
                <w:iCs/>
                <w:color w:val="000000" w:themeColor="text1"/>
              </w:rPr>
              <w:t>-</w:t>
            </w:r>
            <w:r w:rsidRPr="00A6251C">
              <w:rPr>
                <w:i/>
                <w:iCs/>
                <w:color w:val="000000" w:themeColor="text1"/>
              </w:rPr>
              <w:t>nın</w:t>
            </w:r>
          </w:p>
        </w:tc>
        <w:tc>
          <w:tcPr>
            <w:tcW w:w="918" w:type="dxa"/>
            <w:gridSpan w:val="2"/>
          </w:tcPr>
          <w:p w14:paraId="44853D45" w14:textId="6C591CEA" w:rsidR="00906A22" w:rsidRDefault="00906A22" w:rsidP="00906A22">
            <w:pPr>
              <w:keepNext/>
              <w:spacing w:line="276" w:lineRule="auto"/>
              <w:rPr>
                <w:color w:val="000000" w:themeColor="text1"/>
              </w:rPr>
            </w:pPr>
            <w:r w:rsidRPr="00A6251C">
              <w:rPr>
                <w:i/>
                <w:iCs/>
                <w:color w:val="000000" w:themeColor="text1"/>
              </w:rPr>
              <w:t>üçüncü</w:t>
            </w:r>
          </w:p>
        </w:tc>
        <w:tc>
          <w:tcPr>
            <w:tcW w:w="735" w:type="dxa"/>
            <w:gridSpan w:val="2"/>
          </w:tcPr>
          <w:p w14:paraId="468C4AB2" w14:textId="4A752628" w:rsidR="00906A22" w:rsidRDefault="00906A22" w:rsidP="00906A22">
            <w:pPr>
              <w:keepNext/>
              <w:spacing w:line="276" w:lineRule="auto"/>
              <w:rPr>
                <w:color w:val="000000" w:themeColor="text1"/>
              </w:rPr>
            </w:pPr>
            <w:r w:rsidRPr="00A6251C">
              <w:rPr>
                <w:i/>
                <w:iCs/>
                <w:color w:val="000000" w:themeColor="text1"/>
              </w:rPr>
              <w:t>ve</w:t>
            </w:r>
          </w:p>
        </w:tc>
        <w:tc>
          <w:tcPr>
            <w:tcW w:w="1088" w:type="dxa"/>
          </w:tcPr>
          <w:p w14:paraId="0F1A6536" w14:textId="038A41B3" w:rsidR="00906A22" w:rsidRDefault="00906A22" w:rsidP="00906A22">
            <w:pPr>
              <w:keepNext/>
              <w:spacing w:line="276" w:lineRule="auto"/>
              <w:rPr>
                <w:color w:val="000000" w:themeColor="text1"/>
              </w:rPr>
            </w:pPr>
            <w:r w:rsidRPr="00A6251C">
              <w:rPr>
                <w:i/>
                <w:iCs/>
                <w:color w:val="000000" w:themeColor="text1"/>
              </w:rPr>
              <w:t>dördüncü</w:t>
            </w:r>
          </w:p>
        </w:tc>
        <w:tc>
          <w:tcPr>
            <w:tcW w:w="1861" w:type="dxa"/>
            <w:gridSpan w:val="3"/>
          </w:tcPr>
          <w:p w14:paraId="02A9743B" w14:textId="69295673" w:rsidR="00906A22" w:rsidRDefault="00906A22" w:rsidP="00906A22">
            <w:pPr>
              <w:keepNext/>
              <w:spacing w:line="276" w:lineRule="auto"/>
              <w:rPr>
                <w:color w:val="000000" w:themeColor="text1"/>
              </w:rPr>
            </w:pPr>
            <w:r w:rsidRPr="00A6251C">
              <w:rPr>
                <w:i/>
                <w:iCs/>
                <w:color w:val="000000" w:themeColor="text1"/>
              </w:rPr>
              <w:t>bölüm</w:t>
            </w:r>
            <w:r w:rsidR="006A51AC">
              <w:rPr>
                <w:i/>
                <w:iCs/>
                <w:color w:val="000000" w:themeColor="text1"/>
              </w:rPr>
              <w:t>-</w:t>
            </w:r>
            <w:r w:rsidRPr="00A6251C">
              <w:rPr>
                <w:i/>
                <w:iCs/>
                <w:color w:val="000000" w:themeColor="text1"/>
              </w:rPr>
              <w:t>ün</w:t>
            </w:r>
            <w:r w:rsidR="006A51AC">
              <w:rPr>
                <w:i/>
                <w:iCs/>
                <w:color w:val="000000" w:themeColor="text1"/>
              </w:rPr>
              <w:t>-</w:t>
            </w:r>
            <w:r w:rsidRPr="00A6251C">
              <w:rPr>
                <w:i/>
                <w:iCs/>
                <w:color w:val="000000" w:themeColor="text1"/>
              </w:rPr>
              <w:t>de,</w:t>
            </w:r>
          </w:p>
        </w:tc>
        <w:tc>
          <w:tcPr>
            <w:tcW w:w="704" w:type="dxa"/>
          </w:tcPr>
          <w:p w14:paraId="39DCA3F8" w14:textId="5707772B" w:rsidR="00906A22" w:rsidRDefault="006A51AC" w:rsidP="00906A22">
            <w:pPr>
              <w:keepNext/>
              <w:spacing w:line="276" w:lineRule="auto"/>
              <w:rPr>
                <w:color w:val="000000" w:themeColor="text1"/>
              </w:rPr>
            </w:pPr>
            <w:r w:rsidRPr="00A6251C">
              <w:rPr>
                <w:i/>
                <w:iCs/>
                <w:color w:val="000000" w:themeColor="text1"/>
              </w:rPr>
              <w:t>bir</w:t>
            </w:r>
          </w:p>
        </w:tc>
        <w:tc>
          <w:tcPr>
            <w:tcW w:w="921" w:type="dxa"/>
            <w:gridSpan w:val="2"/>
          </w:tcPr>
          <w:p w14:paraId="608B4533" w14:textId="06EF21CE" w:rsidR="00906A22" w:rsidRDefault="006A51AC" w:rsidP="00906A22">
            <w:pPr>
              <w:keepNext/>
              <w:spacing w:line="276" w:lineRule="auto"/>
              <w:rPr>
                <w:color w:val="000000" w:themeColor="text1"/>
              </w:rPr>
            </w:pPr>
            <w:r w:rsidRPr="00A6251C">
              <w:rPr>
                <w:i/>
                <w:iCs/>
                <w:color w:val="000000" w:themeColor="text1"/>
              </w:rPr>
              <w:t>saha</w:t>
            </w:r>
          </w:p>
        </w:tc>
      </w:tr>
      <w:tr w:rsidR="006A51AC" w14:paraId="623AE5BF" w14:textId="77777777" w:rsidTr="00C41D0F">
        <w:tc>
          <w:tcPr>
            <w:tcW w:w="567" w:type="dxa"/>
          </w:tcPr>
          <w:p w14:paraId="181A68D9" w14:textId="77777777" w:rsidR="00906A22" w:rsidRDefault="00906A22" w:rsidP="00906A22">
            <w:pPr>
              <w:spacing w:line="276" w:lineRule="auto"/>
              <w:rPr>
                <w:color w:val="000000" w:themeColor="text1"/>
              </w:rPr>
            </w:pPr>
          </w:p>
        </w:tc>
        <w:tc>
          <w:tcPr>
            <w:tcW w:w="1360" w:type="dxa"/>
            <w:gridSpan w:val="2"/>
          </w:tcPr>
          <w:p w14:paraId="4835027B" w14:textId="7CBBD545" w:rsidR="00906A22" w:rsidRDefault="00906A22" w:rsidP="00906A22">
            <w:pPr>
              <w:spacing w:line="276" w:lineRule="auto"/>
              <w:rPr>
                <w:color w:val="000000" w:themeColor="text1"/>
              </w:rPr>
            </w:pPr>
            <w:r>
              <w:rPr>
                <w:color w:val="000000" w:themeColor="text1"/>
              </w:rPr>
              <w:t>study-</w:t>
            </w:r>
            <w:r w:rsidRPr="006A51AC">
              <w:rPr>
                <w:smallCaps/>
                <w:color w:val="000000" w:themeColor="text1"/>
              </w:rPr>
              <w:t>gen</w:t>
            </w:r>
          </w:p>
        </w:tc>
        <w:tc>
          <w:tcPr>
            <w:tcW w:w="918" w:type="dxa"/>
            <w:gridSpan w:val="2"/>
          </w:tcPr>
          <w:p w14:paraId="34AD049F" w14:textId="59F8C236" w:rsidR="00906A22" w:rsidRDefault="00906A22" w:rsidP="00906A22">
            <w:pPr>
              <w:spacing w:line="276" w:lineRule="auto"/>
              <w:rPr>
                <w:color w:val="000000" w:themeColor="text1"/>
              </w:rPr>
            </w:pPr>
            <w:r>
              <w:rPr>
                <w:color w:val="000000" w:themeColor="text1"/>
              </w:rPr>
              <w:t>third</w:t>
            </w:r>
          </w:p>
        </w:tc>
        <w:tc>
          <w:tcPr>
            <w:tcW w:w="735" w:type="dxa"/>
            <w:gridSpan w:val="2"/>
          </w:tcPr>
          <w:p w14:paraId="6C971CBA" w14:textId="62C60818" w:rsidR="00906A22" w:rsidRDefault="00906A22" w:rsidP="00906A22">
            <w:pPr>
              <w:spacing w:line="276" w:lineRule="auto"/>
              <w:rPr>
                <w:color w:val="000000" w:themeColor="text1"/>
              </w:rPr>
            </w:pPr>
            <w:r>
              <w:rPr>
                <w:color w:val="000000" w:themeColor="text1"/>
              </w:rPr>
              <w:t>and</w:t>
            </w:r>
          </w:p>
        </w:tc>
        <w:tc>
          <w:tcPr>
            <w:tcW w:w="1088" w:type="dxa"/>
          </w:tcPr>
          <w:p w14:paraId="7C360B05" w14:textId="0C7D14EB" w:rsidR="00906A22" w:rsidRDefault="00906A22" w:rsidP="00906A22">
            <w:pPr>
              <w:spacing w:line="276" w:lineRule="auto"/>
              <w:rPr>
                <w:color w:val="000000" w:themeColor="text1"/>
              </w:rPr>
            </w:pPr>
            <w:r>
              <w:rPr>
                <w:color w:val="000000" w:themeColor="text1"/>
              </w:rPr>
              <w:t>fourth</w:t>
            </w:r>
          </w:p>
        </w:tc>
        <w:tc>
          <w:tcPr>
            <w:tcW w:w="1861" w:type="dxa"/>
            <w:gridSpan w:val="3"/>
          </w:tcPr>
          <w:p w14:paraId="4051BDF8" w14:textId="56294DF4" w:rsidR="00906A22" w:rsidRDefault="00906A22" w:rsidP="00906A22">
            <w:pPr>
              <w:spacing w:line="276" w:lineRule="auto"/>
              <w:rPr>
                <w:color w:val="000000" w:themeColor="text1"/>
              </w:rPr>
            </w:pPr>
            <w:r>
              <w:rPr>
                <w:color w:val="000000" w:themeColor="text1"/>
              </w:rPr>
              <w:t>chapter-</w:t>
            </w:r>
            <w:r w:rsidRPr="006A51AC">
              <w:rPr>
                <w:smallCaps/>
                <w:color w:val="000000" w:themeColor="text1"/>
              </w:rPr>
              <w:t>pss3</w:t>
            </w:r>
            <w:r w:rsidR="006A51AC">
              <w:rPr>
                <w:color w:val="000000" w:themeColor="text1"/>
              </w:rPr>
              <w:t>-</w:t>
            </w:r>
            <w:r w:rsidR="006A51AC" w:rsidRPr="006A51AC">
              <w:rPr>
                <w:smallCaps/>
                <w:color w:val="000000" w:themeColor="text1"/>
              </w:rPr>
              <w:t>loc</w:t>
            </w:r>
          </w:p>
        </w:tc>
        <w:tc>
          <w:tcPr>
            <w:tcW w:w="704" w:type="dxa"/>
          </w:tcPr>
          <w:p w14:paraId="1AF1B660" w14:textId="358A78D6" w:rsidR="00906A22" w:rsidRDefault="006A51AC" w:rsidP="00906A22">
            <w:pPr>
              <w:spacing w:line="276" w:lineRule="auto"/>
              <w:rPr>
                <w:color w:val="000000" w:themeColor="text1"/>
              </w:rPr>
            </w:pPr>
            <w:r>
              <w:rPr>
                <w:color w:val="000000" w:themeColor="text1"/>
              </w:rPr>
              <w:t>one</w:t>
            </w:r>
          </w:p>
        </w:tc>
        <w:tc>
          <w:tcPr>
            <w:tcW w:w="921" w:type="dxa"/>
            <w:gridSpan w:val="2"/>
          </w:tcPr>
          <w:p w14:paraId="45EE4E33" w14:textId="6BBB7DCE" w:rsidR="00906A22" w:rsidRDefault="006A51AC" w:rsidP="00906A22">
            <w:pPr>
              <w:spacing w:line="276" w:lineRule="auto"/>
              <w:rPr>
                <w:color w:val="000000" w:themeColor="text1"/>
              </w:rPr>
            </w:pPr>
            <w:r>
              <w:rPr>
                <w:color w:val="000000" w:themeColor="text1"/>
              </w:rPr>
              <w:t>field</w:t>
            </w:r>
          </w:p>
        </w:tc>
      </w:tr>
      <w:tr w:rsidR="006A51AC" w:rsidRPr="006A51AC" w14:paraId="66AB24DE" w14:textId="77777777" w:rsidTr="00C41D0F">
        <w:tc>
          <w:tcPr>
            <w:tcW w:w="567" w:type="dxa"/>
          </w:tcPr>
          <w:p w14:paraId="088CCDD2" w14:textId="77777777" w:rsidR="00906A22" w:rsidRDefault="00906A22" w:rsidP="006A51AC">
            <w:pPr>
              <w:keepNext/>
              <w:spacing w:line="276" w:lineRule="auto"/>
              <w:rPr>
                <w:color w:val="000000" w:themeColor="text1"/>
              </w:rPr>
            </w:pPr>
          </w:p>
        </w:tc>
        <w:tc>
          <w:tcPr>
            <w:tcW w:w="1187" w:type="dxa"/>
          </w:tcPr>
          <w:p w14:paraId="1CC0A751" w14:textId="285EF1DB" w:rsidR="00906A22" w:rsidRDefault="006A51AC" w:rsidP="006A51AC">
            <w:pPr>
              <w:keepNext/>
              <w:spacing w:line="276" w:lineRule="auto"/>
              <w:rPr>
                <w:color w:val="000000" w:themeColor="text1"/>
              </w:rPr>
            </w:pPr>
            <w:r w:rsidRPr="00A6251C">
              <w:rPr>
                <w:i/>
                <w:iCs/>
                <w:color w:val="000000" w:themeColor="text1"/>
              </w:rPr>
              <w:t>çalışma</w:t>
            </w:r>
            <w:r>
              <w:rPr>
                <w:i/>
                <w:iCs/>
                <w:color w:val="000000" w:themeColor="text1"/>
              </w:rPr>
              <w:t>-</w:t>
            </w:r>
            <w:r w:rsidRPr="00A6251C">
              <w:rPr>
                <w:i/>
                <w:iCs/>
                <w:color w:val="000000" w:themeColor="text1"/>
              </w:rPr>
              <w:t>sı</w:t>
            </w:r>
          </w:p>
        </w:tc>
        <w:tc>
          <w:tcPr>
            <w:tcW w:w="568" w:type="dxa"/>
            <w:gridSpan w:val="2"/>
          </w:tcPr>
          <w:p w14:paraId="25DF807B" w14:textId="22BE33F2" w:rsidR="00906A22" w:rsidRDefault="006A51AC" w:rsidP="006A51AC">
            <w:pPr>
              <w:keepNext/>
              <w:spacing w:line="276" w:lineRule="auto"/>
              <w:rPr>
                <w:color w:val="000000" w:themeColor="text1"/>
              </w:rPr>
            </w:pPr>
            <w:r w:rsidRPr="00A6251C">
              <w:rPr>
                <w:i/>
                <w:iCs/>
                <w:color w:val="000000" w:themeColor="text1"/>
              </w:rPr>
              <w:t>ve</w:t>
            </w:r>
          </w:p>
        </w:tc>
        <w:tc>
          <w:tcPr>
            <w:tcW w:w="939" w:type="dxa"/>
            <w:gridSpan w:val="2"/>
          </w:tcPr>
          <w:p w14:paraId="0A50AF0D" w14:textId="160DFA91" w:rsidR="00906A22" w:rsidRDefault="006A51AC" w:rsidP="006A51AC">
            <w:pPr>
              <w:keepNext/>
              <w:spacing w:line="276" w:lineRule="auto"/>
              <w:rPr>
                <w:color w:val="000000" w:themeColor="text1"/>
              </w:rPr>
            </w:pPr>
            <w:r w:rsidRPr="00A6251C">
              <w:rPr>
                <w:i/>
                <w:iCs/>
                <w:color w:val="000000" w:themeColor="text1"/>
              </w:rPr>
              <w:t>bunun</w:t>
            </w:r>
          </w:p>
        </w:tc>
        <w:tc>
          <w:tcPr>
            <w:tcW w:w="2126" w:type="dxa"/>
            <w:gridSpan w:val="3"/>
          </w:tcPr>
          <w:p w14:paraId="54583A52" w14:textId="1F2CE92F" w:rsidR="00906A22" w:rsidRPr="006A51AC" w:rsidRDefault="006A51AC" w:rsidP="006A51AC">
            <w:pPr>
              <w:keepNext/>
              <w:spacing w:line="276" w:lineRule="auto"/>
              <w:rPr>
                <w:color w:val="000000" w:themeColor="text1"/>
                <w:lang w:val="fr-FR"/>
              </w:rPr>
            </w:pPr>
            <w:r w:rsidRPr="006A51AC">
              <w:rPr>
                <w:b/>
                <w:bCs/>
                <w:i/>
                <w:iCs/>
                <w:color w:val="000000" w:themeColor="text1"/>
                <w:lang w:val="fr-FR"/>
              </w:rPr>
              <w:t>değerlendir-il-me-si</w:t>
            </w:r>
          </w:p>
        </w:tc>
        <w:tc>
          <w:tcPr>
            <w:tcW w:w="709" w:type="dxa"/>
          </w:tcPr>
          <w:p w14:paraId="57C24942" w14:textId="2FCB60AA" w:rsidR="00906A22" w:rsidRPr="006A51AC" w:rsidRDefault="006A51AC" w:rsidP="006A51AC">
            <w:pPr>
              <w:keepNext/>
              <w:spacing w:line="276" w:lineRule="auto"/>
              <w:rPr>
                <w:color w:val="000000" w:themeColor="text1"/>
                <w:lang w:val="fr-FR"/>
              </w:rPr>
            </w:pPr>
            <w:r w:rsidRPr="00A6251C">
              <w:rPr>
                <w:i/>
                <w:iCs/>
                <w:color w:val="000000" w:themeColor="text1"/>
              </w:rPr>
              <w:t>yer</w:t>
            </w:r>
          </w:p>
        </w:tc>
        <w:tc>
          <w:tcPr>
            <w:tcW w:w="1816" w:type="dxa"/>
            <w:gridSpan w:val="3"/>
          </w:tcPr>
          <w:p w14:paraId="53815147" w14:textId="3EED5087" w:rsidR="00906A22" w:rsidRPr="006A51AC" w:rsidRDefault="006A51AC" w:rsidP="006A51AC">
            <w:pPr>
              <w:keepNext/>
              <w:spacing w:line="276" w:lineRule="auto"/>
              <w:rPr>
                <w:color w:val="000000" w:themeColor="text1"/>
                <w:lang w:val="fr-FR"/>
              </w:rPr>
            </w:pPr>
            <w:r w:rsidRPr="00A6251C">
              <w:rPr>
                <w:i/>
                <w:iCs/>
                <w:color w:val="000000" w:themeColor="text1"/>
              </w:rPr>
              <w:t>al</w:t>
            </w:r>
            <w:r>
              <w:rPr>
                <w:i/>
                <w:iCs/>
                <w:color w:val="000000" w:themeColor="text1"/>
              </w:rPr>
              <w:t>-</w:t>
            </w:r>
            <w:r w:rsidRPr="00A6251C">
              <w:rPr>
                <w:i/>
                <w:iCs/>
                <w:color w:val="000000" w:themeColor="text1"/>
              </w:rPr>
              <w:t>mak</w:t>
            </w:r>
            <w:r>
              <w:rPr>
                <w:i/>
                <w:iCs/>
                <w:color w:val="000000" w:themeColor="text1"/>
              </w:rPr>
              <w:t>-</w:t>
            </w:r>
            <w:r w:rsidRPr="00A6251C">
              <w:rPr>
                <w:i/>
                <w:iCs/>
                <w:color w:val="000000" w:themeColor="text1"/>
              </w:rPr>
              <w:t>ta</w:t>
            </w:r>
            <w:r>
              <w:rPr>
                <w:i/>
                <w:iCs/>
                <w:color w:val="000000" w:themeColor="text1"/>
              </w:rPr>
              <w:t>-</w:t>
            </w:r>
            <w:r w:rsidRPr="00A6251C">
              <w:rPr>
                <w:i/>
                <w:iCs/>
                <w:color w:val="000000" w:themeColor="text1"/>
              </w:rPr>
              <w:t>dır</w:t>
            </w:r>
            <w:r w:rsidR="00C41D0F">
              <w:rPr>
                <w:i/>
                <w:iCs/>
                <w:color w:val="000000" w:themeColor="text1"/>
              </w:rPr>
              <w:t>.</w:t>
            </w:r>
          </w:p>
        </w:tc>
        <w:tc>
          <w:tcPr>
            <w:tcW w:w="242" w:type="dxa"/>
          </w:tcPr>
          <w:p w14:paraId="2317E4A4" w14:textId="77777777" w:rsidR="00906A22" w:rsidRPr="006A51AC" w:rsidRDefault="00906A22" w:rsidP="006A51AC">
            <w:pPr>
              <w:keepNext/>
              <w:spacing w:line="276" w:lineRule="auto"/>
              <w:rPr>
                <w:color w:val="000000" w:themeColor="text1"/>
                <w:lang w:val="fr-FR"/>
              </w:rPr>
            </w:pPr>
          </w:p>
        </w:tc>
      </w:tr>
      <w:tr w:rsidR="006A51AC" w14:paraId="534E7CCA" w14:textId="77777777" w:rsidTr="00C41D0F">
        <w:tc>
          <w:tcPr>
            <w:tcW w:w="567" w:type="dxa"/>
          </w:tcPr>
          <w:p w14:paraId="4EB248D1" w14:textId="77777777" w:rsidR="00906A22" w:rsidRPr="006A51AC" w:rsidRDefault="00906A22" w:rsidP="006A51AC">
            <w:pPr>
              <w:keepNext/>
              <w:spacing w:line="276" w:lineRule="auto"/>
              <w:rPr>
                <w:color w:val="000000" w:themeColor="text1"/>
                <w:lang w:val="fr-FR"/>
              </w:rPr>
            </w:pPr>
          </w:p>
        </w:tc>
        <w:tc>
          <w:tcPr>
            <w:tcW w:w="1187" w:type="dxa"/>
          </w:tcPr>
          <w:p w14:paraId="28A0508B" w14:textId="49FFBCCD" w:rsidR="00906A22" w:rsidRDefault="006A51AC" w:rsidP="006A51AC">
            <w:pPr>
              <w:keepNext/>
              <w:spacing w:line="276" w:lineRule="auto"/>
              <w:rPr>
                <w:color w:val="000000" w:themeColor="text1"/>
              </w:rPr>
            </w:pPr>
            <w:r>
              <w:rPr>
                <w:color w:val="000000" w:themeColor="text1"/>
              </w:rPr>
              <w:t>study-</w:t>
            </w:r>
            <w:r w:rsidRPr="006A51AC">
              <w:rPr>
                <w:smallCaps/>
                <w:color w:val="000000" w:themeColor="text1"/>
              </w:rPr>
              <w:t>pss3</w:t>
            </w:r>
          </w:p>
        </w:tc>
        <w:tc>
          <w:tcPr>
            <w:tcW w:w="568" w:type="dxa"/>
            <w:gridSpan w:val="2"/>
          </w:tcPr>
          <w:p w14:paraId="293EBD70" w14:textId="37BDF682" w:rsidR="00906A22" w:rsidRDefault="006A51AC" w:rsidP="006A51AC">
            <w:pPr>
              <w:keepNext/>
              <w:spacing w:line="276" w:lineRule="auto"/>
              <w:rPr>
                <w:color w:val="000000" w:themeColor="text1"/>
              </w:rPr>
            </w:pPr>
            <w:r>
              <w:rPr>
                <w:color w:val="000000" w:themeColor="text1"/>
              </w:rPr>
              <w:t>and</w:t>
            </w:r>
          </w:p>
        </w:tc>
        <w:tc>
          <w:tcPr>
            <w:tcW w:w="939" w:type="dxa"/>
            <w:gridSpan w:val="2"/>
          </w:tcPr>
          <w:p w14:paraId="66F63C77" w14:textId="4AB9FF6A" w:rsidR="00906A22" w:rsidRDefault="006A51AC" w:rsidP="006A51AC">
            <w:pPr>
              <w:keepNext/>
              <w:spacing w:line="276" w:lineRule="auto"/>
              <w:rPr>
                <w:color w:val="000000" w:themeColor="text1"/>
              </w:rPr>
            </w:pPr>
            <w:r>
              <w:rPr>
                <w:color w:val="000000" w:themeColor="text1"/>
              </w:rPr>
              <w:t>this-</w:t>
            </w:r>
            <w:r w:rsidRPr="006A51AC">
              <w:rPr>
                <w:smallCaps/>
                <w:color w:val="000000" w:themeColor="text1"/>
              </w:rPr>
              <w:t>gen</w:t>
            </w:r>
          </w:p>
        </w:tc>
        <w:tc>
          <w:tcPr>
            <w:tcW w:w="2126" w:type="dxa"/>
            <w:gridSpan w:val="3"/>
          </w:tcPr>
          <w:p w14:paraId="0F7A85B6" w14:textId="523AC867" w:rsidR="00906A22" w:rsidRDefault="006A51AC" w:rsidP="006A51AC">
            <w:pPr>
              <w:keepNext/>
              <w:spacing w:line="276" w:lineRule="auto"/>
              <w:rPr>
                <w:color w:val="000000" w:themeColor="text1"/>
              </w:rPr>
            </w:pPr>
            <w:r>
              <w:rPr>
                <w:color w:val="000000" w:themeColor="text1"/>
              </w:rPr>
              <w:t>evaluate-</w:t>
            </w:r>
            <w:r w:rsidRPr="006A51AC">
              <w:rPr>
                <w:smallCaps/>
                <w:color w:val="000000" w:themeColor="text1"/>
              </w:rPr>
              <w:t>pas-vn-pss3</w:t>
            </w:r>
          </w:p>
        </w:tc>
        <w:tc>
          <w:tcPr>
            <w:tcW w:w="709" w:type="dxa"/>
          </w:tcPr>
          <w:p w14:paraId="6A6860D8" w14:textId="7BF4C743" w:rsidR="00906A22" w:rsidRDefault="006A51AC" w:rsidP="006A51AC">
            <w:pPr>
              <w:keepNext/>
              <w:spacing w:line="276" w:lineRule="auto"/>
              <w:rPr>
                <w:color w:val="000000" w:themeColor="text1"/>
              </w:rPr>
            </w:pPr>
            <w:r>
              <w:rPr>
                <w:color w:val="000000" w:themeColor="text1"/>
              </w:rPr>
              <w:t>place</w:t>
            </w:r>
          </w:p>
        </w:tc>
        <w:tc>
          <w:tcPr>
            <w:tcW w:w="1816" w:type="dxa"/>
            <w:gridSpan w:val="3"/>
          </w:tcPr>
          <w:p w14:paraId="4158347B" w14:textId="05EFF414" w:rsidR="00906A22" w:rsidRDefault="006A51AC" w:rsidP="006A51AC">
            <w:pPr>
              <w:keepNext/>
              <w:spacing w:line="276" w:lineRule="auto"/>
              <w:rPr>
                <w:color w:val="000000" w:themeColor="text1"/>
              </w:rPr>
            </w:pPr>
            <w:r>
              <w:rPr>
                <w:color w:val="000000" w:themeColor="text1"/>
              </w:rPr>
              <w:t>take-</w:t>
            </w:r>
            <w:r w:rsidRPr="006A51AC">
              <w:rPr>
                <w:smallCaps/>
                <w:color w:val="000000" w:themeColor="text1"/>
              </w:rPr>
              <w:t>vn-loc-cop</w:t>
            </w:r>
          </w:p>
        </w:tc>
        <w:tc>
          <w:tcPr>
            <w:tcW w:w="242" w:type="dxa"/>
          </w:tcPr>
          <w:p w14:paraId="6FE22FBE" w14:textId="77777777" w:rsidR="00906A22" w:rsidRDefault="00906A22" w:rsidP="006A51AC">
            <w:pPr>
              <w:keepNext/>
              <w:spacing w:line="276" w:lineRule="auto"/>
              <w:rPr>
                <w:color w:val="000000" w:themeColor="text1"/>
              </w:rPr>
            </w:pPr>
          </w:p>
        </w:tc>
      </w:tr>
      <w:tr w:rsidR="006A51AC" w14:paraId="49CD32D3" w14:textId="77777777" w:rsidTr="00C41D0F">
        <w:tc>
          <w:tcPr>
            <w:tcW w:w="567" w:type="dxa"/>
          </w:tcPr>
          <w:p w14:paraId="05163976" w14:textId="77777777" w:rsidR="006A51AC" w:rsidRDefault="006A51AC" w:rsidP="00906A22">
            <w:pPr>
              <w:spacing w:line="276" w:lineRule="auto"/>
              <w:rPr>
                <w:color w:val="000000" w:themeColor="text1"/>
              </w:rPr>
            </w:pPr>
          </w:p>
        </w:tc>
        <w:tc>
          <w:tcPr>
            <w:tcW w:w="7587" w:type="dxa"/>
            <w:gridSpan w:val="13"/>
          </w:tcPr>
          <w:p w14:paraId="7D83F14E" w14:textId="575C1ED1" w:rsidR="006A51AC" w:rsidRDefault="006A51AC" w:rsidP="00906A22">
            <w:pPr>
              <w:spacing w:line="276" w:lineRule="auto"/>
              <w:rPr>
                <w:color w:val="000000" w:themeColor="text1"/>
              </w:rPr>
            </w:pPr>
            <w:r>
              <w:rPr>
                <w:color w:val="000000" w:themeColor="text1"/>
              </w:rPr>
              <w:t>‘In C</w:t>
            </w:r>
            <w:r w:rsidRPr="00A6251C">
              <w:rPr>
                <w:color w:val="000000" w:themeColor="text1"/>
              </w:rPr>
              <w:t xml:space="preserve">hapters three and four </w:t>
            </w:r>
            <w:r>
              <w:rPr>
                <w:color w:val="000000" w:themeColor="text1"/>
              </w:rPr>
              <w:t xml:space="preserve">of the study </w:t>
            </w:r>
            <w:r w:rsidRPr="00A6251C">
              <w:rPr>
                <w:color w:val="000000" w:themeColor="text1"/>
              </w:rPr>
              <w:t>a field study and its evaluation</w:t>
            </w:r>
            <w:r>
              <w:rPr>
                <w:color w:val="000000" w:themeColor="text1"/>
              </w:rPr>
              <w:t xml:space="preserve"> take place’</w:t>
            </w:r>
          </w:p>
        </w:tc>
      </w:tr>
    </w:tbl>
    <w:p w14:paraId="6936DBCD" w14:textId="77777777" w:rsidR="00906A22" w:rsidRDefault="00906A22" w:rsidP="00906A22">
      <w:pPr>
        <w:spacing w:line="276" w:lineRule="auto"/>
        <w:rPr>
          <w:color w:val="000000" w:themeColor="text1"/>
        </w:rPr>
      </w:pPr>
    </w:p>
    <w:tbl>
      <w:tblPr>
        <w:tblStyle w:val="TableGrid"/>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
        <w:gridCol w:w="743"/>
        <w:gridCol w:w="681"/>
        <w:gridCol w:w="76"/>
        <w:gridCol w:w="325"/>
        <w:gridCol w:w="231"/>
        <w:gridCol w:w="267"/>
        <w:gridCol w:w="554"/>
        <w:gridCol w:w="791"/>
        <w:gridCol w:w="57"/>
        <w:gridCol w:w="226"/>
        <w:gridCol w:w="617"/>
        <w:gridCol w:w="118"/>
        <w:gridCol w:w="399"/>
        <w:gridCol w:w="168"/>
        <w:gridCol w:w="399"/>
        <w:gridCol w:w="171"/>
        <w:gridCol w:w="1673"/>
        <w:gridCol w:w="79"/>
        <w:gridCol w:w="204"/>
      </w:tblGrid>
      <w:tr w:rsidR="006A51AC" w14:paraId="4727E04F" w14:textId="77777777" w:rsidTr="00C41D0F">
        <w:trPr>
          <w:gridAfter w:val="1"/>
          <w:wAfter w:w="204" w:type="dxa"/>
        </w:trPr>
        <w:tc>
          <w:tcPr>
            <w:tcW w:w="580" w:type="dxa"/>
          </w:tcPr>
          <w:p w14:paraId="678434A7" w14:textId="5531C686" w:rsidR="006A51AC" w:rsidRDefault="006A51AC" w:rsidP="00586A1A">
            <w:pPr>
              <w:keepNext/>
              <w:spacing w:line="276" w:lineRule="auto"/>
              <w:rPr>
                <w:color w:val="000000" w:themeColor="text1"/>
                <w:lang w:val="de-DE"/>
              </w:rPr>
            </w:pPr>
            <w:r>
              <w:rPr>
                <w:color w:val="000000" w:themeColor="text1"/>
                <w:lang w:val="de-DE"/>
              </w:rPr>
              <w:t>(1b)</w:t>
            </w:r>
          </w:p>
        </w:tc>
        <w:tc>
          <w:tcPr>
            <w:tcW w:w="7575" w:type="dxa"/>
            <w:gridSpan w:val="18"/>
          </w:tcPr>
          <w:p w14:paraId="55E4D763" w14:textId="7237407B" w:rsidR="006A51AC" w:rsidRDefault="006A51AC" w:rsidP="00586A1A">
            <w:pPr>
              <w:keepNext/>
              <w:spacing w:line="276" w:lineRule="auto"/>
              <w:rPr>
                <w:color w:val="000000" w:themeColor="text1"/>
              </w:rPr>
            </w:pPr>
            <w:r>
              <w:rPr>
                <w:color w:val="000000" w:themeColor="text1"/>
              </w:rPr>
              <w:t>Kurmanji Kurdish</w:t>
            </w:r>
          </w:p>
        </w:tc>
      </w:tr>
      <w:tr w:rsidR="002647F3" w14:paraId="045EAAE3" w14:textId="77777777" w:rsidTr="00C41D0F">
        <w:trPr>
          <w:gridAfter w:val="1"/>
          <w:wAfter w:w="204" w:type="dxa"/>
        </w:trPr>
        <w:tc>
          <w:tcPr>
            <w:tcW w:w="580" w:type="dxa"/>
          </w:tcPr>
          <w:p w14:paraId="09ECB5D2" w14:textId="77777777" w:rsidR="00535FA9" w:rsidRPr="00906A22" w:rsidRDefault="00535FA9" w:rsidP="00586A1A">
            <w:pPr>
              <w:keepNext/>
              <w:spacing w:line="276" w:lineRule="auto"/>
              <w:rPr>
                <w:color w:val="000000" w:themeColor="text1"/>
                <w:lang w:val="de-DE"/>
              </w:rPr>
            </w:pPr>
          </w:p>
        </w:tc>
        <w:tc>
          <w:tcPr>
            <w:tcW w:w="1500" w:type="dxa"/>
            <w:gridSpan w:val="3"/>
          </w:tcPr>
          <w:p w14:paraId="5907DE3A" w14:textId="0092ED70" w:rsidR="00535FA9" w:rsidRPr="00A6251C" w:rsidRDefault="00535FA9" w:rsidP="00586A1A">
            <w:pPr>
              <w:keepNext/>
              <w:spacing w:line="276" w:lineRule="auto"/>
              <w:rPr>
                <w:i/>
                <w:iCs/>
                <w:color w:val="000000" w:themeColor="text1"/>
              </w:rPr>
            </w:pPr>
            <w:r w:rsidRPr="00A6251C">
              <w:rPr>
                <w:i/>
                <w:iCs/>
                <w:color w:val="000000" w:themeColor="text1"/>
              </w:rPr>
              <w:t>Beş</w:t>
            </w:r>
            <w:r>
              <w:rPr>
                <w:i/>
                <w:iCs/>
                <w:color w:val="000000" w:themeColor="text1"/>
              </w:rPr>
              <w:t>-</w:t>
            </w:r>
            <w:r w:rsidRPr="00A6251C">
              <w:rPr>
                <w:i/>
                <w:iCs/>
                <w:color w:val="000000" w:themeColor="text1"/>
              </w:rPr>
              <w:t>ên</w:t>
            </w:r>
          </w:p>
        </w:tc>
        <w:tc>
          <w:tcPr>
            <w:tcW w:w="823" w:type="dxa"/>
            <w:gridSpan w:val="3"/>
          </w:tcPr>
          <w:p w14:paraId="1DE545F7" w14:textId="5D58DD8D" w:rsidR="00535FA9" w:rsidRPr="00A6251C" w:rsidRDefault="00535FA9" w:rsidP="00586A1A">
            <w:pPr>
              <w:keepNext/>
              <w:spacing w:line="276" w:lineRule="auto"/>
              <w:rPr>
                <w:i/>
                <w:iCs/>
                <w:color w:val="000000" w:themeColor="text1"/>
              </w:rPr>
            </w:pPr>
            <w:r w:rsidRPr="00A6251C">
              <w:rPr>
                <w:i/>
                <w:iCs/>
                <w:color w:val="000000" w:themeColor="text1"/>
              </w:rPr>
              <w:t>sêyem</w:t>
            </w:r>
          </w:p>
        </w:tc>
        <w:tc>
          <w:tcPr>
            <w:tcW w:w="554" w:type="dxa"/>
          </w:tcPr>
          <w:p w14:paraId="7FB9E7F9" w14:textId="3619B4A0" w:rsidR="00535FA9" w:rsidRPr="00A6251C" w:rsidRDefault="00535FA9" w:rsidP="00586A1A">
            <w:pPr>
              <w:keepNext/>
              <w:spacing w:line="276" w:lineRule="auto"/>
              <w:rPr>
                <w:i/>
                <w:iCs/>
                <w:color w:val="000000" w:themeColor="text1"/>
              </w:rPr>
            </w:pPr>
            <w:r w:rsidRPr="00A6251C">
              <w:rPr>
                <w:i/>
                <w:iCs/>
                <w:color w:val="000000" w:themeColor="text1"/>
              </w:rPr>
              <w:t>û</w:t>
            </w:r>
          </w:p>
        </w:tc>
        <w:tc>
          <w:tcPr>
            <w:tcW w:w="848" w:type="dxa"/>
            <w:gridSpan w:val="2"/>
          </w:tcPr>
          <w:p w14:paraId="1A053418" w14:textId="5802DADB" w:rsidR="00535FA9" w:rsidRPr="00A6251C" w:rsidRDefault="00535FA9" w:rsidP="00586A1A">
            <w:pPr>
              <w:keepNext/>
              <w:spacing w:line="276" w:lineRule="auto"/>
              <w:rPr>
                <w:i/>
                <w:iCs/>
                <w:color w:val="000000" w:themeColor="text1"/>
              </w:rPr>
            </w:pPr>
            <w:r w:rsidRPr="00A6251C">
              <w:rPr>
                <w:i/>
                <w:iCs/>
                <w:color w:val="000000" w:themeColor="text1"/>
              </w:rPr>
              <w:t>çarem</w:t>
            </w:r>
          </w:p>
        </w:tc>
        <w:tc>
          <w:tcPr>
            <w:tcW w:w="843" w:type="dxa"/>
            <w:gridSpan w:val="2"/>
          </w:tcPr>
          <w:p w14:paraId="54AC4147" w14:textId="2B296E12" w:rsidR="00535FA9" w:rsidRPr="00A6251C" w:rsidRDefault="00535FA9" w:rsidP="00586A1A">
            <w:pPr>
              <w:keepNext/>
              <w:spacing w:line="276" w:lineRule="auto"/>
              <w:rPr>
                <w:i/>
                <w:iCs/>
                <w:color w:val="000000" w:themeColor="text1"/>
              </w:rPr>
            </w:pPr>
            <w:r w:rsidRPr="00A6251C">
              <w:rPr>
                <w:i/>
                <w:iCs/>
                <w:color w:val="000000" w:themeColor="text1"/>
              </w:rPr>
              <w:t>ên</w:t>
            </w:r>
          </w:p>
        </w:tc>
        <w:tc>
          <w:tcPr>
            <w:tcW w:w="1255" w:type="dxa"/>
            <w:gridSpan w:val="5"/>
          </w:tcPr>
          <w:p w14:paraId="6F512259" w14:textId="16C0F441" w:rsidR="00535FA9" w:rsidRPr="00A6251C" w:rsidRDefault="00535FA9" w:rsidP="00586A1A">
            <w:pPr>
              <w:keepNext/>
              <w:spacing w:line="276" w:lineRule="auto"/>
              <w:rPr>
                <w:i/>
                <w:iCs/>
                <w:color w:val="000000" w:themeColor="text1"/>
              </w:rPr>
            </w:pPr>
            <w:r w:rsidRPr="00A6251C">
              <w:rPr>
                <w:i/>
                <w:iCs/>
                <w:color w:val="000000" w:themeColor="text1"/>
              </w:rPr>
              <w:t>xebat</w:t>
            </w:r>
            <w:r>
              <w:rPr>
                <w:i/>
                <w:iCs/>
                <w:color w:val="000000" w:themeColor="text1"/>
              </w:rPr>
              <w:t>-</w:t>
            </w:r>
            <w:r w:rsidRPr="00A6251C">
              <w:rPr>
                <w:i/>
                <w:iCs/>
                <w:color w:val="000000" w:themeColor="text1"/>
              </w:rPr>
              <w:t>ê</w:t>
            </w:r>
          </w:p>
        </w:tc>
        <w:tc>
          <w:tcPr>
            <w:tcW w:w="1752" w:type="dxa"/>
            <w:gridSpan w:val="2"/>
          </w:tcPr>
          <w:p w14:paraId="169F9D35" w14:textId="1F4627C6" w:rsidR="00535FA9" w:rsidRPr="00A6251C" w:rsidRDefault="002647F3" w:rsidP="00586A1A">
            <w:pPr>
              <w:keepNext/>
              <w:spacing w:line="276" w:lineRule="auto"/>
              <w:rPr>
                <w:i/>
                <w:iCs/>
                <w:color w:val="000000" w:themeColor="text1"/>
              </w:rPr>
            </w:pPr>
            <w:r w:rsidRPr="00A6251C">
              <w:rPr>
                <w:i/>
                <w:iCs/>
                <w:color w:val="000000" w:themeColor="text1"/>
              </w:rPr>
              <w:t>hat</w:t>
            </w:r>
            <w:r>
              <w:rPr>
                <w:i/>
                <w:iCs/>
                <w:color w:val="000000" w:themeColor="text1"/>
              </w:rPr>
              <w:t>-</w:t>
            </w:r>
            <w:r w:rsidRPr="00A6251C">
              <w:rPr>
                <w:i/>
                <w:iCs/>
                <w:color w:val="000000" w:themeColor="text1"/>
              </w:rPr>
              <w:t>in</w:t>
            </w:r>
            <w:r>
              <w:rPr>
                <w:i/>
                <w:iCs/>
                <w:color w:val="000000" w:themeColor="text1"/>
              </w:rPr>
              <w:t>-</w:t>
            </w:r>
            <w:r w:rsidRPr="00A6251C">
              <w:rPr>
                <w:i/>
                <w:iCs/>
                <w:color w:val="000000" w:themeColor="text1"/>
              </w:rPr>
              <w:t>e</w:t>
            </w:r>
          </w:p>
        </w:tc>
      </w:tr>
      <w:tr w:rsidR="00535FA9" w:rsidRPr="00535FA9" w14:paraId="1B28D6EC" w14:textId="77777777" w:rsidTr="00C41D0F">
        <w:trPr>
          <w:gridAfter w:val="1"/>
          <w:wAfter w:w="204" w:type="dxa"/>
        </w:trPr>
        <w:tc>
          <w:tcPr>
            <w:tcW w:w="580" w:type="dxa"/>
          </w:tcPr>
          <w:p w14:paraId="3ECE7585" w14:textId="77777777" w:rsidR="00535FA9" w:rsidRPr="00535FA9" w:rsidRDefault="00535FA9" w:rsidP="00586A1A">
            <w:pPr>
              <w:keepNext/>
              <w:spacing w:line="276" w:lineRule="auto"/>
              <w:rPr>
                <w:color w:val="000000" w:themeColor="text1"/>
                <w:lang w:val="de-DE"/>
              </w:rPr>
            </w:pPr>
          </w:p>
        </w:tc>
        <w:tc>
          <w:tcPr>
            <w:tcW w:w="1500" w:type="dxa"/>
            <w:gridSpan w:val="3"/>
          </w:tcPr>
          <w:p w14:paraId="117F4BDB" w14:textId="272EE1F7" w:rsidR="00535FA9" w:rsidRPr="00535FA9" w:rsidRDefault="00535FA9" w:rsidP="00586A1A">
            <w:pPr>
              <w:keepNext/>
              <w:spacing w:line="276" w:lineRule="auto"/>
              <w:rPr>
                <w:smallCaps/>
                <w:color w:val="000000" w:themeColor="text1"/>
              </w:rPr>
            </w:pPr>
            <w:r w:rsidRPr="00535FA9">
              <w:rPr>
                <w:color w:val="000000" w:themeColor="text1"/>
              </w:rPr>
              <w:t>chapter</w:t>
            </w:r>
            <w:r w:rsidRPr="00535FA9">
              <w:rPr>
                <w:smallCaps/>
                <w:color w:val="000000" w:themeColor="text1"/>
              </w:rPr>
              <w:t>-ezf.pl</w:t>
            </w:r>
          </w:p>
        </w:tc>
        <w:tc>
          <w:tcPr>
            <w:tcW w:w="823" w:type="dxa"/>
            <w:gridSpan w:val="3"/>
          </w:tcPr>
          <w:p w14:paraId="5B8DD08C" w14:textId="3FDFC8E3" w:rsidR="00535FA9" w:rsidRPr="00535FA9" w:rsidRDefault="00535FA9" w:rsidP="00586A1A">
            <w:pPr>
              <w:keepNext/>
              <w:spacing w:line="276" w:lineRule="auto"/>
              <w:rPr>
                <w:color w:val="000000" w:themeColor="text1"/>
              </w:rPr>
            </w:pPr>
            <w:r w:rsidRPr="00535FA9">
              <w:rPr>
                <w:color w:val="000000" w:themeColor="text1"/>
              </w:rPr>
              <w:t>third</w:t>
            </w:r>
          </w:p>
        </w:tc>
        <w:tc>
          <w:tcPr>
            <w:tcW w:w="554" w:type="dxa"/>
          </w:tcPr>
          <w:p w14:paraId="6A866957" w14:textId="211A0B9C" w:rsidR="00535FA9" w:rsidRPr="00535FA9" w:rsidRDefault="00535FA9" w:rsidP="00586A1A">
            <w:pPr>
              <w:keepNext/>
              <w:spacing w:line="276" w:lineRule="auto"/>
              <w:rPr>
                <w:color w:val="000000" w:themeColor="text1"/>
              </w:rPr>
            </w:pPr>
            <w:r w:rsidRPr="00535FA9">
              <w:rPr>
                <w:color w:val="000000" w:themeColor="text1"/>
              </w:rPr>
              <w:t>and</w:t>
            </w:r>
          </w:p>
        </w:tc>
        <w:tc>
          <w:tcPr>
            <w:tcW w:w="848" w:type="dxa"/>
            <w:gridSpan w:val="2"/>
          </w:tcPr>
          <w:p w14:paraId="418430AE" w14:textId="599D376E" w:rsidR="00535FA9" w:rsidRPr="00535FA9" w:rsidRDefault="00535FA9" w:rsidP="00586A1A">
            <w:pPr>
              <w:keepNext/>
              <w:spacing w:line="276" w:lineRule="auto"/>
              <w:rPr>
                <w:color w:val="000000" w:themeColor="text1"/>
              </w:rPr>
            </w:pPr>
            <w:r w:rsidRPr="00535FA9">
              <w:rPr>
                <w:color w:val="000000" w:themeColor="text1"/>
              </w:rPr>
              <w:t>fourth</w:t>
            </w:r>
          </w:p>
        </w:tc>
        <w:tc>
          <w:tcPr>
            <w:tcW w:w="843" w:type="dxa"/>
            <w:gridSpan w:val="2"/>
          </w:tcPr>
          <w:p w14:paraId="074C69A4" w14:textId="493CDA76" w:rsidR="00535FA9" w:rsidRPr="00535FA9" w:rsidRDefault="00535FA9" w:rsidP="00586A1A">
            <w:pPr>
              <w:keepNext/>
              <w:spacing w:line="276" w:lineRule="auto"/>
              <w:rPr>
                <w:color w:val="000000" w:themeColor="text1"/>
              </w:rPr>
            </w:pPr>
            <w:r w:rsidRPr="00535FA9">
              <w:rPr>
                <w:smallCaps/>
                <w:color w:val="000000" w:themeColor="text1"/>
              </w:rPr>
              <w:t>ezf.pl</w:t>
            </w:r>
          </w:p>
        </w:tc>
        <w:tc>
          <w:tcPr>
            <w:tcW w:w="1255" w:type="dxa"/>
            <w:gridSpan w:val="5"/>
          </w:tcPr>
          <w:p w14:paraId="197D77AC" w14:textId="45C55E1B" w:rsidR="00535FA9" w:rsidRPr="00535FA9" w:rsidRDefault="00535FA9" w:rsidP="00586A1A">
            <w:pPr>
              <w:keepNext/>
              <w:spacing w:line="276" w:lineRule="auto"/>
              <w:rPr>
                <w:color w:val="000000" w:themeColor="text1"/>
              </w:rPr>
            </w:pPr>
            <w:r>
              <w:rPr>
                <w:color w:val="000000" w:themeColor="text1"/>
              </w:rPr>
              <w:t>study-</w:t>
            </w:r>
            <w:r w:rsidRPr="00535FA9">
              <w:rPr>
                <w:smallCaps/>
                <w:color w:val="000000" w:themeColor="text1"/>
              </w:rPr>
              <w:t>obl.f</w:t>
            </w:r>
          </w:p>
        </w:tc>
        <w:tc>
          <w:tcPr>
            <w:tcW w:w="1752" w:type="dxa"/>
            <w:gridSpan w:val="2"/>
          </w:tcPr>
          <w:p w14:paraId="7D64B2B5" w14:textId="051D1041" w:rsidR="00535FA9" w:rsidRPr="00535FA9" w:rsidRDefault="002647F3" w:rsidP="00586A1A">
            <w:pPr>
              <w:keepNext/>
              <w:spacing w:line="276" w:lineRule="auto"/>
              <w:rPr>
                <w:color w:val="000000" w:themeColor="text1"/>
              </w:rPr>
            </w:pPr>
            <w:r>
              <w:rPr>
                <w:color w:val="000000" w:themeColor="text1"/>
              </w:rPr>
              <w:t>come.</w:t>
            </w:r>
            <w:r w:rsidRPr="002647F3">
              <w:rPr>
                <w:smallCaps/>
                <w:color w:val="000000" w:themeColor="text1"/>
              </w:rPr>
              <w:t>pst-pl-dir</w:t>
            </w:r>
          </w:p>
        </w:tc>
      </w:tr>
      <w:tr w:rsidR="00C41D0F" w14:paraId="13BB7B8C" w14:textId="77777777" w:rsidTr="00C41D0F">
        <w:tc>
          <w:tcPr>
            <w:tcW w:w="580" w:type="dxa"/>
          </w:tcPr>
          <w:p w14:paraId="31504A2A" w14:textId="77777777" w:rsidR="00C41D0F" w:rsidRPr="00906A22" w:rsidRDefault="00C41D0F" w:rsidP="00586A1A">
            <w:pPr>
              <w:keepNext/>
              <w:spacing w:line="276" w:lineRule="auto"/>
              <w:rPr>
                <w:color w:val="000000" w:themeColor="text1"/>
                <w:lang w:val="de-DE"/>
              </w:rPr>
            </w:pPr>
          </w:p>
        </w:tc>
        <w:tc>
          <w:tcPr>
            <w:tcW w:w="1424" w:type="dxa"/>
            <w:gridSpan w:val="2"/>
          </w:tcPr>
          <w:p w14:paraId="7039EC32" w14:textId="5FCDC7AE" w:rsidR="00C41D0F" w:rsidRPr="00A6251C" w:rsidRDefault="00C41D0F" w:rsidP="00586A1A">
            <w:pPr>
              <w:keepNext/>
              <w:spacing w:line="276" w:lineRule="auto"/>
              <w:rPr>
                <w:i/>
                <w:iCs/>
                <w:color w:val="000000" w:themeColor="text1"/>
              </w:rPr>
            </w:pPr>
            <w:r w:rsidRPr="00A6251C">
              <w:rPr>
                <w:i/>
                <w:iCs/>
                <w:color w:val="000000" w:themeColor="text1"/>
              </w:rPr>
              <w:t>terxankir</w:t>
            </w:r>
            <w:r>
              <w:rPr>
                <w:i/>
                <w:iCs/>
                <w:color w:val="000000" w:themeColor="text1"/>
              </w:rPr>
              <w:t>-</w:t>
            </w:r>
            <w:r w:rsidRPr="00A6251C">
              <w:rPr>
                <w:i/>
                <w:iCs/>
                <w:color w:val="000000" w:themeColor="text1"/>
              </w:rPr>
              <w:t>in</w:t>
            </w:r>
          </w:p>
        </w:tc>
        <w:tc>
          <w:tcPr>
            <w:tcW w:w="632" w:type="dxa"/>
            <w:gridSpan w:val="3"/>
          </w:tcPr>
          <w:p w14:paraId="79272A2E" w14:textId="5EC0432A" w:rsidR="00C41D0F" w:rsidRPr="00A6251C" w:rsidRDefault="00C41D0F" w:rsidP="00586A1A">
            <w:pPr>
              <w:keepNext/>
              <w:spacing w:line="276" w:lineRule="auto"/>
              <w:rPr>
                <w:i/>
                <w:iCs/>
                <w:color w:val="000000" w:themeColor="text1"/>
              </w:rPr>
            </w:pPr>
            <w:r w:rsidRPr="00A6251C">
              <w:rPr>
                <w:i/>
                <w:iCs/>
                <w:color w:val="000000" w:themeColor="text1"/>
              </w:rPr>
              <w:t>ji</w:t>
            </w:r>
            <w:r>
              <w:rPr>
                <w:i/>
                <w:iCs/>
                <w:color w:val="000000" w:themeColor="text1"/>
              </w:rPr>
              <w:t>.</w:t>
            </w:r>
            <w:r w:rsidRPr="00A6251C">
              <w:rPr>
                <w:i/>
                <w:iCs/>
                <w:color w:val="000000" w:themeColor="text1"/>
              </w:rPr>
              <w:t>bo</w:t>
            </w:r>
          </w:p>
        </w:tc>
        <w:tc>
          <w:tcPr>
            <w:tcW w:w="1895" w:type="dxa"/>
            <w:gridSpan w:val="5"/>
          </w:tcPr>
          <w:p w14:paraId="6E8A15D4" w14:textId="117642D5" w:rsidR="00C41D0F" w:rsidRPr="00A6251C" w:rsidRDefault="00C41D0F" w:rsidP="00586A1A">
            <w:pPr>
              <w:keepNext/>
              <w:spacing w:line="276" w:lineRule="auto"/>
              <w:rPr>
                <w:i/>
                <w:iCs/>
                <w:color w:val="000000" w:themeColor="text1"/>
              </w:rPr>
            </w:pPr>
            <w:r w:rsidRPr="00A6251C">
              <w:rPr>
                <w:i/>
                <w:iCs/>
                <w:color w:val="000000" w:themeColor="text1"/>
              </w:rPr>
              <w:t>lêkol</w:t>
            </w:r>
            <w:r>
              <w:rPr>
                <w:i/>
                <w:iCs/>
                <w:color w:val="000000" w:themeColor="text1"/>
              </w:rPr>
              <w:t>-</w:t>
            </w:r>
            <w:r w:rsidRPr="00A6251C">
              <w:rPr>
                <w:i/>
                <w:iCs/>
                <w:color w:val="000000" w:themeColor="text1"/>
              </w:rPr>
              <w:t>în</w:t>
            </w:r>
            <w:r>
              <w:rPr>
                <w:i/>
                <w:iCs/>
                <w:color w:val="000000" w:themeColor="text1"/>
              </w:rPr>
              <w:t>-</w:t>
            </w:r>
            <w:r w:rsidRPr="00A6251C">
              <w:rPr>
                <w:i/>
                <w:iCs/>
                <w:color w:val="000000" w:themeColor="text1"/>
              </w:rPr>
              <w:t>eke</w:t>
            </w:r>
          </w:p>
        </w:tc>
        <w:tc>
          <w:tcPr>
            <w:tcW w:w="1134" w:type="dxa"/>
            <w:gridSpan w:val="3"/>
          </w:tcPr>
          <w:p w14:paraId="42744E3E" w14:textId="1367AB4B" w:rsidR="00C41D0F" w:rsidRPr="00A6251C" w:rsidRDefault="00C41D0F" w:rsidP="00586A1A">
            <w:pPr>
              <w:keepNext/>
              <w:spacing w:line="276" w:lineRule="auto"/>
              <w:rPr>
                <w:i/>
                <w:iCs/>
                <w:color w:val="000000" w:themeColor="text1"/>
              </w:rPr>
            </w:pPr>
            <w:r w:rsidRPr="00A6251C">
              <w:rPr>
                <w:i/>
                <w:iCs/>
                <w:color w:val="000000" w:themeColor="text1"/>
              </w:rPr>
              <w:t>meydan</w:t>
            </w:r>
            <w:r>
              <w:rPr>
                <w:i/>
                <w:iCs/>
                <w:color w:val="000000" w:themeColor="text1"/>
              </w:rPr>
              <w:t>-</w:t>
            </w:r>
            <w:r w:rsidRPr="00A6251C">
              <w:rPr>
                <w:i/>
                <w:iCs/>
                <w:color w:val="000000" w:themeColor="text1"/>
              </w:rPr>
              <w:t>î</w:t>
            </w:r>
          </w:p>
        </w:tc>
        <w:tc>
          <w:tcPr>
            <w:tcW w:w="567" w:type="dxa"/>
            <w:gridSpan w:val="2"/>
          </w:tcPr>
          <w:p w14:paraId="02EA6D7B" w14:textId="5469B9DB" w:rsidR="00C41D0F" w:rsidRPr="00A6251C" w:rsidRDefault="00C41D0F" w:rsidP="00586A1A">
            <w:pPr>
              <w:keepNext/>
              <w:spacing w:line="276" w:lineRule="auto"/>
              <w:rPr>
                <w:i/>
                <w:iCs/>
                <w:color w:val="000000" w:themeColor="text1"/>
              </w:rPr>
            </w:pPr>
            <w:r w:rsidRPr="00A6251C">
              <w:rPr>
                <w:i/>
                <w:iCs/>
                <w:color w:val="000000" w:themeColor="text1"/>
              </w:rPr>
              <w:t>û</w:t>
            </w:r>
          </w:p>
        </w:tc>
        <w:tc>
          <w:tcPr>
            <w:tcW w:w="2127" w:type="dxa"/>
            <w:gridSpan w:val="4"/>
          </w:tcPr>
          <w:p w14:paraId="415923B4" w14:textId="6EB96216" w:rsidR="00C41D0F" w:rsidRPr="00A6251C" w:rsidRDefault="00C41D0F" w:rsidP="00586A1A">
            <w:pPr>
              <w:keepNext/>
              <w:spacing w:line="276" w:lineRule="auto"/>
              <w:rPr>
                <w:i/>
                <w:iCs/>
                <w:color w:val="000000" w:themeColor="text1"/>
              </w:rPr>
            </w:pPr>
            <w:r w:rsidRPr="00A6251C">
              <w:rPr>
                <w:b/>
                <w:bCs/>
                <w:i/>
                <w:iCs/>
                <w:color w:val="000000" w:themeColor="text1"/>
              </w:rPr>
              <w:t>nirxand</w:t>
            </w:r>
            <w:r>
              <w:rPr>
                <w:b/>
                <w:bCs/>
                <w:i/>
                <w:iCs/>
                <w:color w:val="000000" w:themeColor="text1"/>
              </w:rPr>
              <w:t>-</w:t>
            </w:r>
            <w:r w:rsidRPr="00A6251C">
              <w:rPr>
                <w:b/>
                <w:bCs/>
                <w:i/>
                <w:iCs/>
                <w:color w:val="000000" w:themeColor="text1"/>
              </w:rPr>
              <w:t>in</w:t>
            </w:r>
            <w:r>
              <w:rPr>
                <w:b/>
                <w:bCs/>
                <w:i/>
                <w:iCs/>
                <w:color w:val="000000" w:themeColor="text1"/>
              </w:rPr>
              <w:t>-</w:t>
            </w:r>
            <w:r w:rsidRPr="00A6251C">
              <w:rPr>
                <w:b/>
                <w:bCs/>
                <w:i/>
                <w:iCs/>
                <w:color w:val="000000" w:themeColor="text1"/>
              </w:rPr>
              <w:t>eke</w:t>
            </w:r>
          </w:p>
        </w:tc>
      </w:tr>
      <w:tr w:rsidR="00C41D0F" w:rsidRPr="002647F3" w14:paraId="76444E60" w14:textId="77777777" w:rsidTr="00C41D0F">
        <w:tc>
          <w:tcPr>
            <w:tcW w:w="580" w:type="dxa"/>
          </w:tcPr>
          <w:p w14:paraId="1A7F6475" w14:textId="77777777" w:rsidR="00C41D0F" w:rsidRPr="00906A22" w:rsidRDefault="00C41D0F" w:rsidP="00586A1A">
            <w:pPr>
              <w:keepNext/>
              <w:spacing w:line="276" w:lineRule="auto"/>
              <w:rPr>
                <w:color w:val="000000" w:themeColor="text1"/>
                <w:lang w:val="de-DE"/>
              </w:rPr>
            </w:pPr>
          </w:p>
        </w:tc>
        <w:tc>
          <w:tcPr>
            <w:tcW w:w="1424" w:type="dxa"/>
            <w:gridSpan w:val="2"/>
          </w:tcPr>
          <w:p w14:paraId="243D91A1" w14:textId="30815684" w:rsidR="00C41D0F" w:rsidRPr="002647F3" w:rsidRDefault="00C41D0F" w:rsidP="002647F3">
            <w:pPr>
              <w:keepNext/>
              <w:spacing w:line="276" w:lineRule="auto"/>
              <w:rPr>
                <w:color w:val="000000" w:themeColor="text1"/>
                <w:lang w:val="de-DE"/>
              </w:rPr>
            </w:pPr>
            <w:r w:rsidRPr="002647F3">
              <w:rPr>
                <w:color w:val="000000" w:themeColor="text1"/>
                <w:lang w:val="de-DE"/>
              </w:rPr>
              <w:t>dedicate</w:t>
            </w:r>
            <w:r>
              <w:rPr>
                <w:color w:val="000000" w:themeColor="text1"/>
                <w:lang w:val="de-DE"/>
              </w:rPr>
              <w:t>-</w:t>
            </w:r>
            <w:r w:rsidRPr="002647F3">
              <w:rPr>
                <w:smallCaps/>
                <w:color w:val="000000" w:themeColor="text1"/>
              </w:rPr>
              <w:t>vn</w:t>
            </w:r>
          </w:p>
        </w:tc>
        <w:tc>
          <w:tcPr>
            <w:tcW w:w="632" w:type="dxa"/>
            <w:gridSpan w:val="3"/>
          </w:tcPr>
          <w:p w14:paraId="69089F02" w14:textId="6C968C36" w:rsidR="00C41D0F" w:rsidRPr="002647F3" w:rsidRDefault="00C41D0F" w:rsidP="00586A1A">
            <w:pPr>
              <w:keepNext/>
              <w:spacing w:line="276" w:lineRule="auto"/>
              <w:rPr>
                <w:color w:val="000000" w:themeColor="text1"/>
                <w:lang w:val="de-DE"/>
              </w:rPr>
            </w:pPr>
            <w:r>
              <w:rPr>
                <w:color w:val="000000" w:themeColor="text1"/>
                <w:lang w:val="de-DE"/>
              </w:rPr>
              <w:t>for</w:t>
            </w:r>
          </w:p>
        </w:tc>
        <w:tc>
          <w:tcPr>
            <w:tcW w:w="1895" w:type="dxa"/>
            <w:gridSpan w:val="5"/>
          </w:tcPr>
          <w:p w14:paraId="0AC9018C" w14:textId="5716D822" w:rsidR="00C41D0F" w:rsidRPr="00C41D0F" w:rsidRDefault="00C41D0F" w:rsidP="00586A1A">
            <w:pPr>
              <w:keepNext/>
              <w:spacing w:line="276" w:lineRule="auto"/>
              <w:rPr>
                <w:color w:val="000000" w:themeColor="text1"/>
                <w:lang w:val="en-US"/>
              </w:rPr>
            </w:pPr>
            <w:r w:rsidRPr="00C41D0F">
              <w:rPr>
                <w:color w:val="000000" w:themeColor="text1"/>
                <w:lang w:val="en-US"/>
              </w:rPr>
              <w:t>study-</w:t>
            </w:r>
            <w:r w:rsidRPr="00C41D0F">
              <w:rPr>
                <w:smallCaps/>
                <w:color w:val="000000" w:themeColor="text1"/>
              </w:rPr>
              <w:t>vn-</w:t>
            </w:r>
            <w:r w:rsidRPr="002647F3">
              <w:rPr>
                <w:smallCaps/>
                <w:color w:val="000000" w:themeColor="text1"/>
              </w:rPr>
              <w:t>ezf.ind.f</w:t>
            </w:r>
          </w:p>
        </w:tc>
        <w:tc>
          <w:tcPr>
            <w:tcW w:w="1134" w:type="dxa"/>
            <w:gridSpan w:val="3"/>
          </w:tcPr>
          <w:p w14:paraId="5C4D07F6" w14:textId="6A153BD2" w:rsidR="00C41D0F" w:rsidRPr="002647F3" w:rsidRDefault="00C41D0F" w:rsidP="00586A1A">
            <w:pPr>
              <w:keepNext/>
              <w:spacing w:line="276" w:lineRule="auto"/>
              <w:rPr>
                <w:color w:val="000000" w:themeColor="text1"/>
                <w:lang w:val="de-DE"/>
              </w:rPr>
            </w:pPr>
            <w:r>
              <w:rPr>
                <w:color w:val="000000" w:themeColor="text1"/>
                <w:lang w:val="de-DE"/>
              </w:rPr>
              <w:t>field-</w:t>
            </w:r>
            <w:r w:rsidRPr="002647F3">
              <w:rPr>
                <w:smallCaps/>
                <w:color w:val="000000" w:themeColor="text1"/>
              </w:rPr>
              <w:t>adj</w:t>
            </w:r>
          </w:p>
        </w:tc>
        <w:tc>
          <w:tcPr>
            <w:tcW w:w="567" w:type="dxa"/>
            <w:gridSpan w:val="2"/>
          </w:tcPr>
          <w:p w14:paraId="123759BD" w14:textId="6B1457BE" w:rsidR="00C41D0F" w:rsidRPr="002647F3" w:rsidRDefault="00C41D0F" w:rsidP="00586A1A">
            <w:pPr>
              <w:keepNext/>
              <w:spacing w:line="276" w:lineRule="auto"/>
              <w:rPr>
                <w:color w:val="000000" w:themeColor="text1"/>
                <w:lang w:val="de-DE"/>
              </w:rPr>
            </w:pPr>
            <w:r>
              <w:rPr>
                <w:color w:val="000000" w:themeColor="text1"/>
                <w:lang w:val="de-DE"/>
              </w:rPr>
              <w:t>and</w:t>
            </w:r>
          </w:p>
        </w:tc>
        <w:tc>
          <w:tcPr>
            <w:tcW w:w="2127" w:type="dxa"/>
            <w:gridSpan w:val="4"/>
          </w:tcPr>
          <w:p w14:paraId="20018B28" w14:textId="5DCB8617" w:rsidR="00C41D0F" w:rsidRPr="002647F3" w:rsidRDefault="00C41D0F" w:rsidP="00586A1A">
            <w:pPr>
              <w:keepNext/>
              <w:spacing w:line="276" w:lineRule="auto"/>
              <w:rPr>
                <w:color w:val="000000" w:themeColor="text1"/>
                <w:lang w:val="en-US"/>
              </w:rPr>
            </w:pPr>
            <w:r w:rsidRPr="002647F3">
              <w:rPr>
                <w:color w:val="000000" w:themeColor="text1"/>
                <w:lang w:val="en-US"/>
              </w:rPr>
              <w:t>evaluate-</w:t>
            </w:r>
            <w:r w:rsidRPr="002647F3">
              <w:rPr>
                <w:smallCaps/>
                <w:color w:val="000000" w:themeColor="text1"/>
              </w:rPr>
              <w:t>vn</w:t>
            </w:r>
            <w:r w:rsidRPr="002647F3">
              <w:rPr>
                <w:color w:val="000000" w:themeColor="text1"/>
                <w:lang w:val="en-US"/>
              </w:rPr>
              <w:t>-</w:t>
            </w:r>
            <w:r w:rsidRPr="002647F3">
              <w:rPr>
                <w:smallCaps/>
                <w:color w:val="000000" w:themeColor="text1"/>
              </w:rPr>
              <w:t>ezf.ind.f</w:t>
            </w:r>
          </w:p>
        </w:tc>
      </w:tr>
      <w:tr w:rsidR="002647F3" w:rsidRPr="002647F3" w14:paraId="25817612" w14:textId="77777777" w:rsidTr="00C41D0F">
        <w:tc>
          <w:tcPr>
            <w:tcW w:w="580" w:type="dxa"/>
          </w:tcPr>
          <w:p w14:paraId="4AC1ADF2" w14:textId="77777777" w:rsidR="002647F3" w:rsidRPr="00A054DA" w:rsidRDefault="002647F3" w:rsidP="00586A1A">
            <w:pPr>
              <w:keepNext/>
              <w:spacing w:line="276" w:lineRule="auto"/>
              <w:rPr>
                <w:color w:val="000000" w:themeColor="text1"/>
                <w:lang w:val="en-US"/>
              </w:rPr>
            </w:pPr>
          </w:p>
        </w:tc>
        <w:tc>
          <w:tcPr>
            <w:tcW w:w="743" w:type="dxa"/>
          </w:tcPr>
          <w:p w14:paraId="033AEF01" w14:textId="3C4D04FA" w:rsidR="002647F3" w:rsidRPr="002647F3" w:rsidRDefault="002647F3" w:rsidP="002647F3">
            <w:pPr>
              <w:keepNext/>
              <w:spacing w:line="276" w:lineRule="auto"/>
              <w:rPr>
                <w:color w:val="000000" w:themeColor="text1"/>
                <w:lang w:val="de-DE"/>
              </w:rPr>
            </w:pPr>
            <w:r w:rsidRPr="00A6251C">
              <w:rPr>
                <w:i/>
                <w:iCs/>
                <w:color w:val="000000" w:themeColor="text1"/>
              </w:rPr>
              <w:t>li</w:t>
            </w:r>
            <w:r>
              <w:rPr>
                <w:i/>
                <w:iCs/>
                <w:color w:val="000000" w:themeColor="text1"/>
              </w:rPr>
              <w:t>.</w:t>
            </w:r>
            <w:r w:rsidRPr="00A6251C">
              <w:rPr>
                <w:i/>
                <w:iCs/>
                <w:color w:val="000000" w:themeColor="text1"/>
              </w:rPr>
              <w:t>ser</w:t>
            </w:r>
          </w:p>
        </w:tc>
        <w:tc>
          <w:tcPr>
            <w:tcW w:w="1082" w:type="dxa"/>
            <w:gridSpan w:val="3"/>
          </w:tcPr>
          <w:p w14:paraId="06EF9923" w14:textId="3C4A15A3" w:rsidR="002647F3" w:rsidRDefault="002647F3" w:rsidP="00586A1A">
            <w:pPr>
              <w:keepNext/>
              <w:spacing w:line="276" w:lineRule="auto"/>
              <w:rPr>
                <w:color w:val="000000" w:themeColor="text1"/>
                <w:lang w:val="de-DE"/>
              </w:rPr>
            </w:pPr>
            <w:r w:rsidRPr="00A6251C">
              <w:rPr>
                <w:i/>
                <w:iCs/>
                <w:color w:val="000000" w:themeColor="text1"/>
              </w:rPr>
              <w:t>vê</w:t>
            </w:r>
          </w:p>
        </w:tc>
        <w:tc>
          <w:tcPr>
            <w:tcW w:w="1843" w:type="dxa"/>
            <w:gridSpan w:val="4"/>
          </w:tcPr>
          <w:p w14:paraId="30D287CB" w14:textId="4A126659" w:rsidR="002647F3" w:rsidRDefault="002647F3" w:rsidP="00586A1A">
            <w:pPr>
              <w:keepNext/>
              <w:spacing w:line="276" w:lineRule="auto"/>
              <w:rPr>
                <w:color w:val="000000" w:themeColor="text1"/>
                <w:lang w:val="de-DE"/>
              </w:rPr>
            </w:pPr>
            <w:r w:rsidRPr="00A6251C">
              <w:rPr>
                <w:i/>
                <w:iCs/>
                <w:color w:val="000000" w:themeColor="text1"/>
              </w:rPr>
              <w:t>lêkol</w:t>
            </w:r>
            <w:r w:rsidR="00C41D0F">
              <w:rPr>
                <w:i/>
                <w:iCs/>
                <w:color w:val="000000" w:themeColor="text1"/>
              </w:rPr>
              <w:t>-</w:t>
            </w:r>
            <w:r w:rsidRPr="00A6251C">
              <w:rPr>
                <w:i/>
                <w:iCs/>
                <w:color w:val="000000" w:themeColor="text1"/>
              </w:rPr>
              <w:t>în</w:t>
            </w:r>
            <w:r w:rsidR="00C41D0F">
              <w:rPr>
                <w:i/>
                <w:iCs/>
                <w:color w:val="000000" w:themeColor="text1"/>
              </w:rPr>
              <w:t>-</w:t>
            </w:r>
            <w:r w:rsidRPr="00A6251C">
              <w:rPr>
                <w:i/>
                <w:iCs/>
                <w:color w:val="000000" w:themeColor="text1"/>
              </w:rPr>
              <w:t>ê</w:t>
            </w:r>
            <w:r w:rsidR="00C41D0F">
              <w:rPr>
                <w:i/>
                <w:iCs/>
                <w:color w:val="000000" w:themeColor="text1"/>
              </w:rPr>
              <w:t>.</w:t>
            </w:r>
          </w:p>
        </w:tc>
        <w:tc>
          <w:tcPr>
            <w:tcW w:w="1018" w:type="dxa"/>
            <w:gridSpan w:val="4"/>
          </w:tcPr>
          <w:p w14:paraId="17B04A6F" w14:textId="77777777" w:rsidR="002647F3" w:rsidRDefault="002647F3" w:rsidP="00586A1A">
            <w:pPr>
              <w:keepNext/>
              <w:spacing w:line="276" w:lineRule="auto"/>
              <w:rPr>
                <w:color w:val="000000" w:themeColor="text1"/>
                <w:lang w:val="de-DE"/>
              </w:rPr>
            </w:pPr>
          </w:p>
        </w:tc>
        <w:tc>
          <w:tcPr>
            <w:tcW w:w="567" w:type="dxa"/>
            <w:gridSpan w:val="2"/>
          </w:tcPr>
          <w:p w14:paraId="61244ACB" w14:textId="77777777" w:rsidR="002647F3" w:rsidRDefault="002647F3" w:rsidP="00586A1A">
            <w:pPr>
              <w:keepNext/>
              <w:spacing w:line="276" w:lineRule="auto"/>
              <w:rPr>
                <w:color w:val="000000" w:themeColor="text1"/>
                <w:lang w:val="de-DE"/>
              </w:rPr>
            </w:pPr>
          </w:p>
        </w:tc>
        <w:tc>
          <w:tcPr>
            <w:tcW w:w="2243" w:type="dxa"/>
            <w:gridSpan w:val="3"/>
          </w:tcPr>
          <w:p w14:paraId="4856345C" w14:textId="77777777" w:rsidR="002647F3" w:rsidRPr="002647F3" w:rsidRDefault="002647F3" w:rsidP="00586A1A">
            <w:pPr>
              <w:keepNext/>
              <w:spacing w:line="276" w:lineRule="auto"/>
              <w:rPr>
                <w:color w:val="000000" w:themeColor="text1"/>
                <w:lang w:val="en-US"/>
              </w:rPr>
            </w:pPr>
          </w:p>
        </w:tc>
        <w:tc>
          <w:tcPr>
            <w:tcW w:w="283" w:type="dxa"/>
            <w:gridSpan w:val="2"/>
          </w:tcPr>
          <w:p w14:paraId="2E239114" w14:textId="77777777" w:rsidR="002647F3" w:rsidRPr="002647F3" w:rsidRDefault="002647F3" w:rsidP="00586A1A">
            <w:pPr>
              <w:keepNext/>
              <w:spacing w:line="276" w:lineRule="auto"/>
              <w:rPr>
                <w:color w:val="000000" w:themeColor="text1"/>
                <w:lang w:val="en-US"/>
              </w:rPr>
            </w:pPr>
          </w:p>
        </w:tc>
      </w:tr>
      <w:tr w:rsidR="002647F3" w:rsidRPr="002647F3" w14:paraId="41BDAA47" w14:textId="77777777" w:rsidTr="00C41D0F">
        <w:tc>
          <w:tcPr>
            <w:tcW w:w="580" w:type="dxa"/>
          </w:tcPr>
          <w:p w14:paraId="729B6727" w14:textId="77777777" w:rsidR="002647F3" w:rsidRPr="00906A22" w:rsidRDefault="002647F3" w:rsidP="00586A1A">
            <w:pPr>
              <w:keepNext/>
              <w:spacing w:line="276" w:lineRule="auto"/>
              <w:rPr>
                <w:color w:val="000000" w:themeColor="text1"/>
                <w:lang w:val="de-DE"/>
              </w:rPr>
            </w:pPr>
          </w:p>
        </w:tc>
        <w:tc>
          <w:tcPr>
            <w:tcW w:w="743" w:type="dxa"/>
          </w:tcPr>
          <w:p w14:paraId="4ED14278" w14:textId="32489E8E" w:rsidR="002647F3" w:rsidRPr="002647F3" w:rsidRDefault="002647F3" w:rsidP="002647F3">
            <w:pPr>
              <w:keepNext/>
              <w:spacing w:line="276" w:lineRule="auto"/>
              <w:rPr>
                <w:color w:val="000000" w:themeColor="text1"/>
                <w:lang w:val="de-DE"/>
              </w:rPr>
            </w:pPr>
            <w:r>
              <w:rPr>
                <w:color w:val="000000" w:themeColor="text1"/>
                <w:lang w:val="de-DE"/>
              </w:rPr>
              <w:t>about</w:t>
            </w:r>
          </w:p>
        </w:tc>
        <w:tc>
          <w:tcPr>
            <w:tcW w:w="1082" w:type="dxa"/>
            <w:gridSpan w:val="3"/>
          </w:tcPr>
          <w:p w14:paraId="4CEFE6CF" w14:textId="6AFA8312" w:rsidR="002647F3" w:rsidRDefault="002647F3" w:rsidP="00586A1A">
            <w:pPr>
              <w:keepNext/>
              <w:spacing w:line="276" w:lineRule="auto"/>
              <w:rPr>
                <w:color w:val="000000" w:themeColor="text1"/>
                <w:lang w:val="de-DE"/>
              </w:rPr>
            </w:pPr>
            <w:r>
              <w:rPr>
                <w:color w:val="000000" w:themeColor="text1"/>
                <w:lang w:val="de-DE"/>
              </w:rPr>
              <w:t>this-</w:t>
            </w:r>
            <w:r w:rsidRPr="002647F3">
              <w:rPr>
                <w:smallCaps/>
                <w:color w:val="000000" w:themeColor="text1"/>
              </w:rPr>
              <w:t>obl.f</w:t>
            </w:r>
          </w:p>
        </w:tc>
        <w:tc>
          <w:tcPr>
            <w:tcW w:w="1843" w:type="dxa"/>
            <w:gridSpan w:val="4"/>
          </w:tcPr>
          <w:p w14:paraId="2A767EA6" w14:textId="633EFFEC" w:rsidR="002647F3" w:rsidRDefault="00C41D0F" w:rsidP="00586A1A">
            <w:pPr>
              <w:keepNext/>
              <w:spacing w:line="276" w:lineRule="auto"/>
              <w:rPr>
                <w:color w:val="000000" w:themeColor="text1"/>
                <w:lang w:val="de-DE"/>
              </w:rPr>
            </w:pPr>
            <w:r>
              <w:rPr>
                <w:color w:val="000000" w:themeColor="text1"/>
                <w:lang w:val="de-DE"/>
              </w:rPr>
              <w:t>research-</w:t>
            </w:r>
            <w:r w:rsidRPr="00C41D0F">
              <w:rPr>
                <w:smallCaps/>
                <w:color w:val="000000" w:themeColor="text1"/>
              </w:rPr>
              <w:t>vn-obl.f</w:t>
            </w:r>
          </w:p>
        </w:tc>
        <w:tc>
          <w:tcPr>
            <w:tcW w:w="1018" w:type="dxa"/>
            <w:gridSpan w:val="4"/>
          </w:tcPr>
          <w:p w14:paraId="1EE56BEA" w14:textId="77777777" w:rsidR="002647F3" w:rsidRDefault="002647F3" w:rsidP="00586A1A">
            <w:pPr>
              <w:keepNext/>
              <w:spacing w:line="276" w:lineRule="auto"/>
              <w:rPr>
                <w:color w:val="000000" w:themeColor="text1"/>
                <w:lang w:val="de-DE"/>
              </w:rPr>
            </w:pPr>
          </w:p>
        </w:tc>
        <w:tc>
          <w:tcPr>
            <w:tcW w:w="567" w:type="dxa"/>
            <w:gridSpan w:val="2"/>
          </w:tcPr>
          <w:p w14:paraId="6269C008" w14:textId="77777777" w:rsidR="002647F3" w:rsidRDefault="002647F3" w:rsidP="00586A1A">
            <w:pPr>
              <w:keepNext/>
              <w:spacing w:line="276" w:lineRule="auto"/>
              <w:rPr>
                <w:color w:val="000000" w:themeColor="text1"/>
                <w:lang w:val="de-DE"/>
              </w:rPr>
            </w:pPr>
          </w:p>
        </w:tc>
        <w:tc>
          <w:tcPr>
            <w:tcW w:w="2243" w:type="dxa"/>
            <w:gridSpan w:val="3"/>
          </w:tcPr>
          <w:p w14:paraId="0DF8CC73" w14:textId="77777777" w:rsidR="002647F3" w:rsidRPr="002647F3" w:rsidRDefault="002647F3" w:rsidP="00586A1A">
            <w:pPr>
              <w:keepNext/>
              <w:spacing w:line="276" w:lineRule="auto"/>
              <w:rPr>
                <w:color w:val="000000" w:themeColor="text1"/>
                <w:lang w:val="en-US"/>
              </w:rPr>
            </w:pPr>
          </w:p>
        </w:tc>
        <w:tc>
          <w:tcPr>
            <w:tcW w:w="283" w:type="dxa"/>
            <w:gridSpan w:val="2"/>
          </w:tcPr>
          <w:p w14:paraId="1CC80D94" w14:textId="77777777" w:rsidR="002647F3" w:rsidRPr="002647F3" w:rsidRDefault="002647F3" w:rsidP="00586A1A">
            <w:pPr>
              <w:keepNext/>
              <w:spacing w:line="276" w:lineRule="auto"/>
              <w:rPr>
                <w:color w:val="000000" w:themeColor="text1"/>
                <w:lang w:val="en-US"/>
              </w:rPr>
            </w:pPr>
          </w:p>
        </w:tc>
      </w:tr>
      <w:tr w:rsidR="006A51AC" w14:paraId="4D02B8A6" w14:textId="77777777" w:rsidTr="00C41D0F">
        <w:trPr>
          <w:gridAfter w:val="1"/>
          <w:wAfter w:w="204" w:type="dxa"/>
        </w:trPr>
        <w:tc>
          <w:tcPr>
            <w:tcW w:w="580" w:type="dxa"/>
          </w:tcPr>
          <w:p w14:paraId="6F2B9219" w14:textId="77777777" w:rsidR="006A51AC" w:rsidRDefault="006A51AC" w:rsidP="00586A1A">
            <w:pPr>
              <w:spacing w:line="276" w:lineRule="auto"/>
              <w:rPr>
                <w:color w:val="000000" w:themeColor="text1"/>
              </w:rPr>
            </w:pPr>
          </w:p>
        </w:tc>
        <w:tc>
          <w:tcPr>
            <w:tcW w:w="7575" w:type="dxa"/>
            <w:gridSpan w:val="18"/>
          </w:tcPr>
          <w:p w14:paraId="7590BF2B" w14:textId="5FBF230B" w:rsidR="006A51AC" w:rsidRDefault="00C41D0F" w:rsidP="00586A1A">
            <w:pPr>
              <w:spacing w:line="276" w:lineRule="auto"/>
              <w:rPr>
                <w:color w:val="000000" w:themeColor="text1"/>
              </w:rPr>
            </w:pPr>
            <w:r>
              <w:rPr>
                <w:color w:val="000000" w:themeColor="text1"/>
              </w:rPr>
              <w:t>‘The third and fourth chapters of the study have been dedicated to a field study and an evaluation of this research’</w:t>
            </w:r>
          </w:p>
        </w:tc>
      </w:tr>
    </w:tbl>
    <w:p w14:paraId="6ABD61A1" w14:textId="7F401BA3" w:rsidR="00C41D0F" w:rsidRDefault="00224AA6" w:rsidP="00C41D0F">
      <w:pPr>
        <w:pStyle w:val="TableofAuthorities"/>
      </w:pPr>
      <w:r>
        <w:t>References</w:t>
      </w:r>
    </w:p>
    <w:p w14:paraId="2713F58F" w14:textId="52FCE4CF" w:rsidR="00C41D0F" w:rsidRPr="00560ABE" w:rsidRDefault="00C41D0F" w:rsidP="00C41D0F">
      <w:pPr>
        <w:pStyle w:val="Literaturverzeichnis1"/>
        <w:ind w:left="397" w:hanging="397"/>
      </w:pPr>
      <w:r w:rsidRPr="00560ABE">
        <w:t>Akar, Didar (2011)</w:t>
      </w:r>
      <w:r w:rsidR="004308E8" w:rsidRPr="00560ABE">
        <w:t>:</w:t>
      </w:r>
      <w:r w:rsidRPr="00560ABE">
        <w:t xml:space="preserve"> Impersonalization and agency: The linguistic strategies of distancing the self from traumas</w:t>
      </w:r>
      <w:r w:rsidR="00980ACC" w:rsidRPr="00560ABE">
        <w:t>. I</w:t>
      </w:r>
      <w:r w:rsidRPr="00560ABE">
        <w:t>n</w:t>
      </w:r>
      <w:r w:rsidR="00980ACC" w:rsidRPr="00560ABE">
        <w:t>:</w:t>
      </w:r>
      <w:r w:rsidRPr="00560ABE">
        <w:t xml:space="preserve"> Erguvanlı Taylan</w:t>
      </w:r>
      <w:r w:rsidR="00980ACC" w:rsidRPr="00560ABE">
        <w:t>, Eser/</w:t>
      </w:r>
      <w:r w:rsidRPr="00560ABE">
        <w:t>Rona</w:t>
      </w:r>
      <w:r w:rsidR="00980ACC" w:rsidRPr="00560ABE">
        <w:t>, Bengisu</w:t>
      </w:r>
      <w:r w:rsidRPr="00560ABE">
        <w:t xml:space="preserve"> (eds.)</w:t>
      </w:r>
      <w:r w:rsidR="00980ACC" w:rsidRPr="00560ABE">
        <w:t>:</w:t>
      </w:r>
      <w:r w:rsidRPr="00560ABE">
        <w:t xml:space="preserve"> Puzzles of Language. Essays in Honour of Karl Zimmer. Wiesbaden: Harrassowitz (Turcologica 86), </w:t>
      </w:r>
      <w:r w:rsidR="00560ABE" w:rsidRPr="00560ABE">
        <w:t xml:space="preserve">pp. </w:t>
      </w:r>
      <w:r w:rsidRPr="00560ABE">
        <w:t>187-200.</w:t>
      </w:r>
    </w:p>
    <w:p w14:paraId="43C0499D" w14:textId="1D598ED5" w:rsidR="00C41D0F" w:rsidRPr="00980ACC" w:rsidRDefault="00C41D0F" w:rsidP="00C41D0F">
      <w:pPr>
        <w:pStyle w:val="Literaturverzeichnis1"/>
        <w:ind w:left="397" w:hanging="397"/>
      </w:pPr>
      <w:r w:rsidRPr="00980ACC">
        <w:t>Blevins , James P. (2003)</w:t>
      </w:r>
      <w:r w:rsidR="004308E8" w:rsidRPr="00980ACC">
        <w:t>:</w:t>
      </w:r>
      <w:r w:rsidRPr="00980ACC">
        <w:t xml:space="preserve"> Passives and impersonals. </w:t>
      </w:r>
      <w:r w:rsidR="00980ACC" w:rsidRPr="00980ACC">
        <w:t xml:space="preserve">In: </w:t>
      </w:r>
      <w:r w:rsidRPr="00980ACC">
        <w:t>Journal of Linguistics 39</w:t>
      </w:r>
      <w:r w:rsidR="00980ACC" w:rsidRPr="00980ACC">
        <w:t>, pp.</w:t>
      </w:r>
      <w:r w:rsidRPr="00980ACC">
        <w:t xml:space="preserve"> 473-520.</w:t>
      </w:r>
    </w:p>
    <w:p w14:paraId="7B476245" w14:textId="6CC91CA6" w:rsidR="00C41D0F" w:rsidRPr="00A054DA" w:rsidRDefault="00C41D0F" w:rsidP="00C41D0F">
      <w:pPr>
        <w:pStyle w:val="Literaturverzeichnis1"/>
        <w:ind w:left="397" w:hanging="397"/>
        <w:rPr>
          <w:lang w:val="en-US"/>
        </w:rPr>
      </w:pPr>
      <w:r w:rsidRPr="00560ABE">
        <w:rPr>
          <w:lang w:val="de-DE"/>
        </w:rPr>
        <w:t>Hohenstein, Christiane (2012)</w:t>
      </w:r>
      <w:r w:rsidR="004308E8" w:rsidRPr="00560ABE">
        <w:rPr>
          <w:lang w:val="de-DE"/>
        </w:rPr>
        <w:t>:</w:t>
      </w:r>
      <w:r w:rsidRPr="00560ABE">
        <w:rPr>
          <w:lang w:val="de-DE"/>
        </w:rPr>
        <w:t xml:space="preserve"> ‘Vergegenständlichung im Wissen’: Ein Typ unpersönlicher Konstruktionen im Japanischen</w:t>
      </w:r>
      <w:r w:rsidR="00560ABE" w:rsidRPr="00560ABE">
        <w:rPr>
          <w:lang w:val="de-DE"/>
        </w:rPr>
        <w:t>.</w:t>
      </w:r>
      <w:r w:rsidRPr="00560ABE">
        <w:rPr>
          <w:lang w:val="de-DE"/>
        </w:rPr>
        <w:t xml:space="preserve"> </w:t>
      </w:r>
      <w:r w:rsidR="00560ABE" w:rsidRPr="00560ABE">
        <w:rPr>
          <w:lang w:val="de-DE"/>
        </w:rPr>
        <w:t xml:space="preserve">In: Redder, Angelika/Ogawa, Akio/Kameyama, Shinichi (eds.): “Unpersönliche Konstruktionen”: Prädikatsformen funktional und sprachübergreifend betrachtet. </w:t>
      </w:r>
      <w:r w:rsidR="00560ABE" w:rsidRPr="00A054DA">
        <w:rPr>
          <w:lang w:val="en-US"/>
        </w:rPr>
        <w:t>München: Judicum, pp. 11–31.</w:t>
      </w:r>
    </w:p>
    <w:p w14:paraId="7C91E9C6" w14:textId="222C293E" w:rsidR="00C41D0F" w:rsidRPr="00980ACC" w:rsidRDefault="00C41D0F" w:rsidP="00C41D0F">
      <w:pPr>
        <w:pStyle w:val="Literaturverzeichnis1"/>
        <w:ind w:left="397" w:hanging="397"/>
      </w:pPr>
      <w:r w:rsidRPr="00980ACC">
        <w:t>Jahani, Carina</w:t>
      </w:r>
      <w:r w:rsidR="00980ACC" w:rsidRPr="00980ACC">
        <w:t>/</w:t>
      </w:r>
      <w:r w:rsidRPr="00980ACC">
        <w:t>Viberg, Åke (eds.) (2010)</w:t>
      </w:r>
      <w:r w:rsidR="004308E8" w:rsidRPr="00980ACC">
        <w:t>:</w:t>
      </w:r>
      <w:r w:rsidRPr="00980ACC">
        <w:t xml:space="preserve"> Impersonal constructions. Special Issue, Orientalia Suecana LIX (University of Uppsala).</w:t>
      </w:r>
    </w:p>
    <w:p w14:paraId="05DDCF70" w14:textId="35342955" w:rsidR="00C41D0F" w:rsidRPr="00A76FC0" w:rsidRDefault="00C41D0F" w:rsidP="00C41D0F">
      <w:pPr>
        <w:pStyle w:val="Literaturverzeichnis1"/>
        <w:ind w:left="397" w:hanging="397"/>
        <w:rPr>
          <w:lang w:val="sv-SE"/>
        </w:rPr>
      </w:pPr>
      <w:r w:rsidRPr="00A054DA">
        <w:rPr>
          <w:lang w:val="de-DE"/>
        </w:rPr>
        <w:t>Johanson, Lars (1990)</w:t>
      </w:r>
      <w:r w:rsidR="00980ACC" w:rsidRPr="00A054DA">
        <w:rPr>
          <w:lang w:val="de-DE"/>
        </w:rPr>
        <w:t>:</w:t>
      </w:r>
      <w:r w:rsidRPr="00A054DA">
        <w:rPr>
          <w:lang w:val="de-DE"/>
        </w:rPr>
        <w:t xml:space="preserve"> Subjektlose Sätze im Türkischen</w:t>
      </w:r>
      <w:r w:rsidR="00A76FC0" w:rsidRPr="00A054DA">
        <w:rPr>
          <w:lang w:val="de-DE"/>
        </w:rPr>
        <w:t>.</w:t>
      </w:r>
      <w:r w:rsidRPr="00A054DA">
        <w:rPr>
          <w:lang w:val="de-DE"/>
        </w:rPr>
        <w:t xml:space="preserve"> </w:t>
      </w:r>
      <w:r w:rsidR="00A76FC0" w:rsidRPr="00A76FC0">
        <w:rPr>
          <w:lang w:val="sv-SE"/>
        </w:rPr>
        <w:t>In: Brendemoen, Bernt (ed.): Altaica Olsoensia. Oslo: Universitetsforlaget, pp. 199–218</w:t>
      </w:r>
      <w:r w:rsidRPr="00A76FC0">
        <w:rPr>
          <w:lang w:val="sv-SE"/>
        </w:rPr>
        <w:t>.</w:t>
      </w:r>
    </w:p>
    <w:p w14:paraId="296BA43A" w14:textId="2ADABAFE" w:rsidR="00C41D0F" w:rsidRPr="00A76FC0" w:rsidRDefault="00C41D0F" w:rsidP="00C41D0F">
      <w:pPr>
        <w:pStyle w:val="Literaturverzeichnis1"/>
        <w:ind w:left="397" w:hanging="397"/>
        <w:rPr>
          <w:lang w:val="de-DE"/>
        </w:rPr>
      </w:pPr>
      <w:r w:rsidRPr="00A76FC0">
        <w:t>Johanson, Lars (2006)</w:t>
      </w:r>
      <w:r w:rsidR="00980ACC" w:rsidRPr="00A76FC0">
        <w:t>:</w:t>
      </w:r>
      <w:r w:rsidRPr="00A76FC0">
        <w:t xml:space="preserve"> Two approaches to specificity</w:t>
      </w:r>
      <w:r w:rsidR="00A76FC0" w:rsidRPr="00A76FC0">
        <w:t>.</w:t>
      </w:r>
      <w:r w:rsidRPr="00A76FC0">
        <w:t xml:space="preserve"> </w:t>
      </w:r>
      <w:r w:rsidR="00A76FC0" w:rsidRPr="00A76FC0">
        <w:rPr>
          <w:lang w:val="en-US"/>
        </w:rPr>
        <w:t xml:space="preserve">In: Kulikov, Leonid/Malchukov, Andrej/de Swart, Peter (eds.): </w:t>
      </w:r>
      <w:r w:rsidRPr="00A76FC0">
        <w:t xml:space="preserve">Case, valency and transitivity. </w:t>
      </w:r>
      <w:r w:rsidRPr="00A76FC0">
        <w:rPr>
          <w:lang w:val="de-DE"/>
        </w:rPr>
        <w:t xml:space="preserve">Amsterdam: Benjamnis (Studies in Language Companion 77), </w:t>
      </w:r>
      <w:r w:rsidR="00A76FC0" w:rsidRPr="00A76FC0">
        <w:rPr>
          <w:lang w:val="de-DE"/>
        </w:rPr>
        <w:t xml:space="preserve">pp. </w:t>
      </w:r>
      <w:r w:rsidRPr="00A76FC0">
        <w:rPr>
          <w:lang w:val="de-DE"/>
        </w:rPr>
        <w:t>225–247.</w:t>
      </w:r>
    </w:p>
    <w:p w14:paraId="218802D0" w14:textId="42A8E9E0" w:rsidR="00C41D0F" w:rsidRPr="00A76FC0" w:rsidRDefault="00C41D0F" w:rsidP="00C41D0F">
      <w:pPr>
        <w:pStyle w:val="Literaturverzeichnis1"/>
        <w:ind w:left="397" w:hanging="397"/>
        <w:rPr>
          <w:lang w:val="en-US"/>
        </w:rPr>
      </w:pPr>
      <w:r w:rsidRPr="00A76FC0">
        <w:rPr>
          <w:lang w:val="de-DE"/>
        </w:rPr>
        <w:t>Kameyama, Shinichi (2012)</w:t>
      </w:r>
      <w:r w:rsidR="00980ACC" w:rsidRPr="00A76FC0">
        <w:rPr>
          <w:lang w:val="de-DE"/>
        </w:rPr>
        <w:t>:</w:t>
      </w:r>
      <w:r w:rsidRPr="00A76FC0">
        <w:rPr>
          <w:lang w:val="de-DE"/>
        </w:rPr>
        <w:t xml:space="preserve"> “Unpersönliche Konstruktionen” in deutschen und japanischen populärwissenschaftlichen Zeitungstexten</w:t>
      </w:r>
      <w:r w:rsidR="00A76FC0" w:rsidRPr="00A76FC0">
        <w:rPr>
          <w:lang w:val="de-DE"/>
        </w:rPr>
        <w:t>.</w:t>
      </w:r>
      <w:r w:rsidRPr="00A76FC0">
        <w:rPr>
          <w:lang w:val="de-DE"/>
        </w:rPr>
        <w:t xml:space="preserve"> </w:t>
      </w:r>
      <w:r w:rsidR="00A76FC0" w:rsidRPr="00A76FC0">
        <w:rPr>
          <w:lang w:val="de-DE"/>
        </w:rPr>
        <w:t xml:space="preserve">In: Redder, Angelika/Ogawa, Akio/Kameyama, Shinichi (eds.): “Unpersönliche Konstruktionen”: Prädikatsformen funktional und sprachübergreifend betrachtet. </w:t>
      </w:r>
      <w:r w:rsidR="00A76FC0" w:rsidRPr="00A76FC0">
        <w:rPr>
          <w:lang w:val="en-US"/>
        </w:rPr>
        <w:t>München: Judicum, pp. 64–78.</w:t>
      </w:r>
    </w:p>
    <w:p w14:paraId="79E0B2CF" w14:textId="276847B5" w:rsidR="00C41D0F" w:rsidRPr="00A76FC0" w:rsidRDefault="00C41D0F" w:rsidP="00C41D0F">
      <w:pPr>
        <w:pStyle w:val="Literaturverzeichnis1"/>
        <w:ind w:left="397" w:hanging="397"/>
      </w:pPr>
      <w:r w:rsidRPr="00A76FC0">
        <w:t>Malchukov, Andrej L.</w:t>
      </w:r>
      <w:r w:rsidR="00980ACC" w:rsidRPr="00A76FC0">
        <w:t>/</w:t>
      </w:r>
      <w:r w:rsidRPr="00A76FC0">
        <w:t>Ogawa, Akio (2011)</w:t>
      </w:r>
      <w:r w:rsidR="00980ACC" w:rsidRPr="00A76FC0">
        <w:t>:</w:t>
      </w:r>
      <w:r w:rsidRPr="00A76FC0">
        <w:t xml:space="preserve"> Towards a typology of impersonal constructions: A semantic approach</w:t>
      </w:r>
      <w:r w:rsidR="00A76FC0" w:rsidRPr="00A76FC0">
        <w:t>. In: Siewierska, Anna/Malchukov, Andrej (eds.): Impersonal constructions: a cross-linguistic perspective. Amsterdam: Benjamins (Studies in Language Companion 124), pp. 19–56.</w:t>
      </w:r>
    </w:p>
    <w:p w14:paraId="673D6243" w14:textId="28883955" w:rsidR="00C41D0F" w:rsidRPr="00980ACC" w:rsidRDefault="00C41D0F" w:rsidP="00C41D0F">
      <w:pPr>
        <w:pStyle w:val="Literaturverzeichnis1"/>
        <w:ind w:left="397" w:hanging="397"/>
      </w:pPr>
      <w:r w:rsidRPr="00980ACC">
        <w:lastRenderedPageBreak/>
        <w:t>Siewierska, Anna (2008a)</w:t>
      </w:r>
      <w:r w:rsidR="00980ACC" w:rsidRPr="00980ACC">
        <w:t>:</w:t>
      </w:r>
      <w:r w:rsidRPr="00980ACC">
        <w:t xml:space="preserve"> Introduction: Impersonalization from a subject-centred vs. agent-centred perspective. </w:t>
      </w:r>
      <w:r w:rsidR="00980ACC" w:rsidRPr="00980ACC">
        <w:t xml:space="preserve">In: </w:t>
      </w:r>
      <w:r w:rsidRPr="00980ACC">
        <w:t>Transactions of the Philological Society 106(2)</w:t>
      </w:r>
      <w:r w:rsidR="00980ACC" w:rsidRPr="00980ACC">
        <w:t xml:space="preserve">, pp. </w:t>
      </w:r>
      <w:r w:rsidRPr="00980ACC">
        <w:t>1–23.</w:t>
      </w:r>
    </w:p>
    <w:p w14:paraId="38EF8E4A" w14:textId="70D5EEEE" w:rsidR="00C41D0F" w:rsidRPr="00C41D0F" w:rsidRDefault="00C41D0F" w:rsidP="00C41D0F">
      <w:pPr>
        <w:pStyle w:val="Literaturverzeichnis1"/>
        <w:ind w:left="397" w:hanging="397"/>
      </w:pPr>
      <w:r w:rsidRPr="00482EBD">
        <w:t>Siewierska, Anna (2008b)</w:t>
      </w:r>
      <w:r w:rsidR="00980ACC" w:rsidRPr="00482EBD">
        <w:t>:</w:t>
      </w:r>
      <w:r w:rsidRPr="00482EBD">
        <w:t xml:space="preserve"> Ways of impersonalizing: Pronominal vs. verbal strategies</w:t>
      </w:r>
      <w:r w:rsidR="00482EBD" w:rsidRPr="00482EBD">
        <w:t>. In: De Los Ángeles Gómez Gonzáles, María/Mackenzie, J. Lachlan/Gonzáles Álvarez, Elsa M. (eds.): Current trends in contrastive linguistics: Functional and cognitive perspectives. Amsterdam: Benjamins (Studies in Functional and Structural Linguistics 60), pp. 3–26.</w:t>
      </w:r>
    </w:p>
    <w:p w14:paraId="261C4F1E" w14:textId="77777777" w:rsidR="00C41D0F" w:rsidRDefault="00C41D0F">
      <w:pPr>
        <w:pStyle w:val="Literaturverzeichnis1"/>
        <w:ind w:left="397" w:hanging="397"/>
      </w:pPr>
    </w:p>
    <w:p w14:paraId="07874577" w14:textId="77777777" w:rsidR="00AB181E" w:rsidRDefault="00224AA6">
      <w:pPr>
        <w:pStyle w:val="Heading1"/>
      </w:pPr>
      <w:r>
        <w:t>Contact information</w:t>
      </w:r>
    </w:p>
    <w:p w14:paraId="422D888D" w14:textId="66AE3A48" w:rsidR="00AB181E" w:rsidRPr="00906A22" w:rsidRDefault="00906A22">
      <w:pPr>
        <w:rPr>
          <w:lang w:val="de-DE"/>
        </w:rPr>
      </w:pPr>
      <w:r>
        <w:rPr>
          <w:rStyle w:val="Strong"/>
          <w:lang w:val="de-DE"/>
        </w:rPr>
        <w:t>Annette Herkenrath</w:t>
      </w:r>
    </w:p>
    <w:p w14:paraId="67DC69CE" w14:textId="0B4CD5B6" w:rsidR="00AB181E" w:rsidRPr="00906A22" w:rsidRDefault="00906A22">
      <w:pPr>
        <w:rPr>
          <w:lang w:val="pl-PL" w:bidi="fa-IR"/>
        </w:rPr>
      </w:pPr>
      <w:r w:rsidRPr="00906A22">
        <w:rPr>
          <w:lang w:val="pl-PL"/>
        </w:rPr>
        <w:t>Adam Mickiewicz Uni</w:t>
      </w:r>
      <w:r>
        <w:rPr>
          <w:lang w:val="pl-PL"/>
        </w:rPr>
        <w:t>v</w:t>
      </w:r>
      <w:r w:rsidRPr="00906A22">
        <w:rPr>
          <w:lang w:val="pl-PL"/>
        </w:rPr>
        <w:t>ersity in Pozna</w:t>
      </w:r>
      <w:r>
        <w:rPr>
          <w:lang w:val="pl-PL" w:bidi="fa-IR"/>
        </w:rPr>
        <w:t>ń</w:t>
      </w:r>
    </w:p>
    <w:p w14:paraId="0DD3E2D9" w14:textId="5F4C55CF" w:rsidR="00AB181E" w:rsidRPr="00906A22" w:rsidRDefault="00000000">
      <w:pPr>
        <w:rPr>
          <w:lang w:val="pl-PL"/>
        </w:rPr>
      </w:pPr>
      <w:hyperlink r:id="rId7">
        <w:r w:rsidR="00906A22" w:rsidRPr="00906A22">
          <w:rPr>
            <w:rStyle w:val="Hyperlink"/>
            <w:lang w:val="pl-PL"/>
          </w:rPr>
          <w:t>annher3@amu.edu.pl</w:t>
        </w:r>
      </w:hyperlink>
    </w:p>
    <w:p w14:paraId="14B25E99" w14:textId="77777777" w:rsidR="00AB181E" w:rsidRPr="00906A22" w:rsidRDefault="00AB181E">
      <w:pPr>
        <w:pStyle w:val="Literaturverzeichnis1"/>
        <w:ind w:left="0" w:firstLine="0"/>
        <w:rPr>
          <w:lang w:val="pl-PL"/>
        </w:rPr>
      </w:pPr>
    </w:p>
    <w:p w14:paraId="19E3DD2A" w14:textId="77777777" w:rsidR="00AB181E" w:rsidRPr="00906A22" w:rsidRDefault="00AB181E">
      <w:pPr>
        <w:pStyle w:val="Literaturverzeichnis1"/>
        <w:ind w:left="0" w:firstLine="0"/>
        <w:rPr>
          <w:lang w:val="pl-PL"/>
        </w:rPr>
      </w:pPr>
    </w:p>
    <w:sectPr w:rsidR="00AB181E" w:rsidRPr="00906A22">
      <w:headerReference w:type="default" r:id="rId8"/>
      <w:footerReference w:type="default" r:id="rId9"/>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10C75" w14:textId="77777777" w:rsidR="00232E50" w:rsidRDefault="00232E50">
      <w:pPr>
        <w:spacing w:before="0" w:line="240" w:lineRule="auto"/>
      </w:pPr>
      <w:r>
        <w:separator/>
      </w:r>
    </w:p>
  </w:endnote>
  <w:endnote w:type="continuationSeparator" w:id="0">
    <w:p w14:paraId="5E2864C1" w14:textId="77777777" w:rsidR="00232E50" w:rsidRDefault="00232E5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embedRegular r:id="rId1" w:fontKey="{8FE2D428-FE01-9B47-BA9C-5FFDC86B1EA9}"/>
    <w:embedBold r:id="rId2" w:fontKey="{22E971A5-C58C-2A4F-AEE4-3997B4A02CB3}"/>
    <w:embedItalic r:id="rId3" w:fontKey="{2D2C8B11-1A9F-0C4C-B09B-42D3CAE0D2EE}"/>
    <w:embedBoldItalic r:id="rId4" w:fontKey="{19083B21-9C46-B246-A943-9944F918F90C}"/>
  </w:font>
  <w:font w:name="Tahoma">
    <w:panose1 w:val="020B0604030504040204"/>
    <w:charset w:val="00"/>
    <w:family w:val="swiss"/>
    <w:pitch w:val="variable"/>
    <w:sig w:usb0="E1002EFF" w:usb1="C000605B" w:usb2="00000029" w:usb3="00000000" w:csb0="000101FF" w:csb1="00000000"/>
    <w:embedRegular r:id="rId5" w:fontKey="{FCBC9719-4960-7B4F-87AE-435E07FA697E}"/>
    <w:embedBold r:id="rId6" w:fontKey="{27B13A25-9B84-AE4E-88B9-0E2976F5E5F1}"/>
    <w:embedItalic r:id="rId7" w:fontKey="{C519DA69-D835-D44C-B6C1-53CDE1DFB16D}"/>
    <w:embedBoldItalic r:id="rId8" w:fontKey="{FE8240E5-30F2-A541-B7AE-2BB913896561}"/>
  </w:font>
  <w:font w:name="Libertinus Serif">
    <w:altName w:val="Calibri"/>
    <w:panose1 w:val="020B0604020202020204"/>
    <w:charset w:val="00"/>
    <w:family w:val="modern"/>
    <w:notTrueType/>
    <w:pitch w:val="variable"/>
    <w:sig w:usb0="E0000AFF" w:usb1="0200E5FB" w:usb2="01000020" w:usb3="00000000" w:csb0="000001BF" w:csb1="00000000"/>
  </w:font>
  <w:font w:name="Fira Sans">
    <w:panose1 w:val="020B0503050000020004"/>
    <w:charset w:val="00"/>
    <w:family w:val="swiss"/>
    <w:pitch w:val="variable"/>
    <w:sig w:usb0="600002FF" w:usb1="00000001" w:usb2="00000000" w:usb3="00000000" w:csb0="0000019F" w:csb1="00000000"/>
    <w:embedRegular r:id="rId13" w:fontKey="{8FA9E2EB-5B8D-BF41-A7B6-E32962DAE876}"/>
    <w:embedBold r:id="rId14" w:fontKey="{FE1C0E3D-55C8-B14E-95A0-8845755E38FA}"/>
  </w:font>
  <w:font w:name="Times New Roman">
    <w:panose1 w:val="02020603050405020304"/>
    <w:charset w:val="00"/>
    <w:family w:val="roman"/>
    <w:pitch w:val="variable"/>
    <w:sig w:usb0="E0002EFF" w:usb1="C000785B" w:usb2="00000009" w:usb3="00000000" w:csb0="000001FF" w:csb1="00000000"/>
    <w:embedRegular r:id="rId15" w:fontKey="{703A0AE4-F2A4-CD45-86A2-A124D9A7FD77}"/>
    <w:embedBold r:id="rId16" w:fontKey="{517407F2-D3A8-1848-923B-5832CC769446}"/>
    <w:embedItalic r:id="rId17" w:fontKey="{75150067-A4B3-B94D-BC3C-7120F92F506A}"/>
    <w:embedBoldItalic r:id="rId18" w:fontKey="{91E9330D-76D4-D545-88FA-33FDA68C0583}"/>
  </w:font>
  <w:font w:name="OpenSymbol">
    <w:altName w:val="Arial Unicode MS"/>
    <w:panose1 w:val="020B0604020202020204"/>
    <w:charset w:val="00"/>
    <w:family w:val="auto"/>
    <w:pitch w:val="variable"/>
    <w:sig w:usb0="800000AF" w:usb1="1001ECEA" w:usb2="00000000" w:usb3="00000000" w:csb0="80000001" w:csb1="00000000"/>
    <w:embedRegular r:id="rId19" w:fontKey="{78599690-AF9A-E340-ABCF-DBB18CF87186}"/>
  </w:font>
  <w:font w:name="Liberation Sans">
    <w:altName w:val="Arial"/>
    <w:panose1 w:val="020B0604020202020204"/>
    <w:charset w:val="00"/>
    <w:family w:val="swiss"/>
    <w:pitch w:val="variable"/>
    <w:sig w:usb0="E0000AFF" w:usb1="500078FF" w:usb2="00000021" w:usb3="00000000" w:csb0="000001BF" w:csb1="00000000"/>
  </w:font>
  <w:font w:name="Noto Sans CJK SC">
    <w:panose1 w:val="020B0604020202020204"/>
    <w:charset w:val="00"/>
    <w:family w:val="roman"/>
    <w:notTrueType/>
    <w:pitch w:val="default"/>
  </w:font>
  <w:font w:name="Droid Sans Devanagari">
    <w:altName w:val="Times New Roman"/>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24" w:fontKey="{F2ADA441-92F5-EC4B-81EA-3567D6382894}"/>
  </w:font>
  <w:font w:name="Calibri Light">
    <w:panose1 w:val="020F0302020204030204"/>
    <w:charset w:val="00"/>
    <w:family w:val="swiss"/>
    <w:pitch w:val="variable"/>
    <w:sig w:usb0="E0002AFF" w:usb1="C000247B" w:usb2="00000009" w:usb3="00000000" w:csb0="000001FF" w:csb1="00000000"/>
    <w:embedRegular r:id="rId25" w:fontKey="{86E0339F-08A6-E042-854F-07CA25B74F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24FCF" w14:textId="77777777" w:rsidR="00AB181E" w:rsidRDefault="00224AA6" w:rsidP="00694682">
    <w:pPr>
      <w:pStyle w:val="Footer"/>
      <w:jc w:val="right"/>
    </w:pPr>
    <w:r>
      <w:rPr>
        <w:rStyle w:val="PageNumber"/>
        <w:rFonts w:cs="Libertinus Serif"/>
      </w:rPr>
      <w:fldChar w:fldCharType="begin"/>
    </w:r>
    <w:r>
      <w:rPr>
        <w:rStyle w:val="PageNumber"/>
        <w:rFonts w:cs="Libertinus Serif"/>
      </w:rPr>
      <w:instrText xml:space="preserve"> PAGE </w:instrText>
    </w:r>
    <w:r>
      <w:rPr>
        <w:rStyle w:val="PageNumber"/>
        <w:rFonts w:cs="Libertinus Serif"/>
      </w:rPr>
      <w:fldChar w:fldCharType="separate"/>
    </w:r>
    <w:r w:rsidR="004C5262">
      <w:rPr>
        <w:rStyle w:val="PageNumber"/>
        <w:rFonts w:cs="Libertinus Serif"/>
        <w:noProof/>
      </w:rPr>
      <w:t>3</w:t>
    </w:r>
    <w:r>
      <w:rPr>
        <w:rStyle w:val="PageNumber"/>
        <w:rFonts w:cs="Libertinus Serif"/>
      </w:rPr>
      <w:fldChar w:fldCharType="end"/>
    </w:r>
  </w:p>
  <w:p w14:paraId="336CA7D8" w14:textId="77777777" w:rsidR="00AB181E" w:rsidRDefault="00AB181E">
    <w:pPr>
      <w:pStyle w:val="Footer"/>
    </w:pPr>
  </w:p>
  <w:p w14:paraId="6A6FD5AB"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E2F54" w14:textId="77777777" w:rsidR="00232E50" w:rsidRDefault="00232E50">
      <w:pPr>
        <w:rPr>
          <w:sz w:val="12"/>
        </w:rPr>
      </w:pPr>
      <w:r>
        <w:separator/>
      </w:r>
    </w:p>
  </w:footnote>
  <w:footnote w:type="continuationSeparator" w:id="0">
    <w:p w14:paraId="36F07379" w14:textId="77777777" w:rsidR="00232E50" w:rsidRDefault="00232E50">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E4A0E" w14:textId="77777777" w:rsidR="00AB181E" w:rsidRDefault="00224AA6">
    <w:pPr>
      <w:pStyle w:val="Header"/>
    </w:pPr>
    <w:r>
      <w:t>ICLC-10 2023 - Document Template for Revised Abstract</w:t>
    </w:r>
    <w:r>
      <w:rPr>
        <w:lang w:val="en-US"/>
      </w:rPr>
      <w:t>s</w:t>
    </w:r>
  </w:p>
  <w:p w14:paraId="71FBEAF3"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1786777788">
    <w:abstractNumId w:val="0"/>
  </w:num>
  <w:num w:numId="2" w16cid:durableId="1766806075">
    <w:abstractNumId w:val="1"/>
  </w:num>
  <w:num w:numId="3" w16cid:durableId="8184222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4"/>
  <w:embedTrueType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F11EC"/>
    <w:rsid w:val="00224AA6"/>
    <w:rsid w:val="00227F60"/>
    <w:rsid w:val="00232E50"/>
    <w:rsid w:val="002647F3"/>
    <w:rsid w:val="004308E8"/>
    <w:rsid w:val="00482EBD"/>
    <w:rsid w:val="004C5262"/>
    <w:rsid w:val="00535FA9"/>
    <w:rsid w:val="00560ABE"/>
    <w:rsid w:val="00694682"/>
    <w:rsid w:val="006A51AC"/>
    <w:rsid w:val="00717483"/>
    <w:rsid w:val="0087008E"/>
    <w:rsid w:val="00906A22"/>
    <w:rsid w:val="00980ACC"/>
    <w:rsid w:val="009D4AD9"/>
    <w:rsid w:val="00A054DA"/>
    <w:rsid w:val="00A54BA3"/>
    <w:rsid w:val="00A76FC0"/>
    <w:rsid w:val="00AB181E"/>
    <w:rsid w:val="00B22F8E"/>
    <w:rsid w:val="00C41D0F"/>
    <w:rsid w:val="00C425D1"/>
    <w:rsid w:val="00DB1137"/>
    <w:rsid w:val="00DD058B"/>
    <w:rsid w:val="00F42794"/>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ACEDA"/>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Heading1">
    <w:name w:val="heading 1"/>
    <w:basedOn w:val="Normal"/>
    <w:next w:val="Normal"/>
    <w:link w:val="Heading1Char"/>
    <w:qFormat/>
    <w:pPr>
      <w:keepNext/>
      <w:keepLines/>
      <w:spacing w:before="340" w:after="113" w:line="360" w:lineRule="exact"/>
      <w:outlineLvl w:val="0"/>
    </w:pPr>
    <w:rPr>
      <w:rFonts w:ascii="Fira Sans" w:hAnsi="Fira Sans"/>
      <w:b/>
      <w:color w:val="4FAF4A"/>
      <w:sz w:val="28"/>
      <w:szCs w:val="32"/>
    </w:rPr>
  </w:style>
  <w:style w:type="paragraph" w:styleId="Heading2">
    <w:name w:val="heading 2"/>
    <w:basedOn w:val="Normal"/>
    <w:next w:val="Normal"/>
    <w:link w:val="Heading2Char"/>
    <w:qFormat/>
    <w:pPr>
      <w:keepNext/>
      <w:keepLines/>
      <w:spacing w:before="340" w:after="113" w:line="340" w:lineRule="exact"/>
      <w:outlineLvl w:val="1"/>
    </w:pPr>
    <w:rPr>
      <w:rFonts w:ascii="Fira Sans" w:hAnsi="Fira Sans"/>
      <w:b/>
      <w:color w:val="4FAF4A"/>
      <w:sz w:val="26"/>
      <w:szCs w:val="26"/>
    </w:rPr>
  </w:style>
  <w:style w:type="paragraph" w:styleId="Heading3">
    <w:name w:val="heading 3"/>
    <w:basedOn w:val="Normal"/>
    <w:next w:val="Normal"/>
    <w:link w:val="Heading3Char"/>
    <w:qFormat/>
    <w:pPr>
      <w:keepNext/>
      <w:keepLines/>
      <w:spacing w:before="227" w:after="113" w:line="320" w:lineRule="exact"/>
      <w:outlineLvl w:val="2"/>
    </w:pPr>
    <w:rPr>
      <w:rFonts w:ascii="Fira Sans" w:hAnsi="Fira Sans"/>
      <w:color w:val="4FAF4A"/>
      <w:sz w:val="24"/>
      <w:szCs w:val="24"/>
    </w:rPr>
  </w:style>
  <w:style w:type="paragraph" w:styleId="Heading4">
    <w:name w:val="heading 4"/>
    <w:basedOn w:val="Normal"/>
    <w:next w:val="Normal"/>
    <w:link w:val="Heading4Char"/>
    <w:qFormat/>
    <w:pPr>
      <w:keepNext/>
      <w:keepLines/>
      <w:spacing w:before="227"/>
      <w:outlineLvl w:val="3"/>
    </w:pPr>
    <w:rPr>
      <w:rFonts w:ascii="Fira Sans" w:hAnsi="Fira Sans"/>
      <w:iCs/>
      <w:color w:val="4FAF4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Pr>
      <w:rFonts w:ascii="Fira Sans" w:eastAsia="Calibri" w:hAnsi="Fira Sans" w:cs="Tahoma"/>
      <w:b/>
      <w:color w:val="F79646"/>
      <w:sz w:val="28"/>
      <w:szCs w:val="32"/>
    </w:rPr>
  </w:style>
  <w:style w:type="character" w:customStyle="1" w:styleId="Heading2Char">
    <w:name w:val="Heading 2 Char"/>
    <w:basedOn w:val="DefaultParagraphFont"/>
    <w:link w:val="Heading2"/>
    <w:qFormat/>
    <w:rPr>
      <w:rFonts w:ascii="Fira Sans" w:eastAsia="Calibri" w:hAnsi="Fira Sans" w:cs="Tahoma"/>
      <w:b/>
      <w:color w:val="F79646"/>
      <w:sz w:val="26"/>
      <w:szCs w:val="26"/>
    </w:rPr>
  </w:style>
  <w:style w:type="character" w:customStyle="1" w:styleId="Heading3Char">
    <w:name w:val="Heading 3 Char"/>
    <w:basedOn w:val="DefaultParagraphFont"/>
    <w:link w:val="Heading3"/>
    <w:qFormat/>
    <w:rPr>
      <w:rFonts w:ascii="Fira Sans" w:eastAsia="Calibri" w:hAnsi="Fira Sans" w:cs="Tahoma"/>
      <w:color w:val="F79646"/>
      <w:sz w:val="24"/>
      <w:szCs w:val="24"/>
    </w:rPr>
  </w:style>
  <w:style w:type="character" w:customStyle="1" w:styleId="Heading4Char">
    <w:name w:val="Heading 4 Char"/>
    <w:basedOn w:val="DefaultParagraphFont"/>
    <w:link w:val="Heading4"/>
    <w:qFormat/>
    <w:rPr>
      <w:rFonts w:ascii="Fira Sans" w:eastAsia="Calibri" w:hAnsi="Fira Sans" w:cs="Tahoma"/>
      <w:iCs/>
      <w:color w:val="F79646"/>
    </w:rPr>
  </w:style>
  <w:style w:type="character" w:customStyle="1" w:styleId="TitleChar">
    <w:name w:val="Title Char"/>
    <w:basedOn w:val="DefaultParagraphFont"/>
    <w:link w:val="Title"/>
    <w:qFormat/>
    <w:rsid w:val="00227F60"/>
    <w:rPr>
      <w:rFonts w:ascii="Fira Sans" w:hAnsi="Fira Sans"/>
      <w:b/>
      <w:color w:val="4FAF4A"/>
      <w:sz w:val="38"/>
      <w:szCs w:val="56"/>
    </w:rPr>
  </w:style>
  <w:style w:type="character" w:styleId="Strong">
    <w:name w:val="Strong"/>
    <w:basedOn w:val="DefaultParagraphFont"/>
    <w:qFormat/>
    <w:rPr>
      <w:b/>
      <w:bCs/>
    </w:rPr>
  </w:style>
  <w:style w:type="character" w:styleId="Emphasis">
    <w:name w:val="Emphasis"/>
    <w:basedOn w:val="DefaultParagraphFont"/>
    <w:qFormat/>
    <w:rPr>
      <w:i/>
      <w:iCs/>
    </w:rPr>
  </w:style>
  <w:style w:type="character" w:styleId="IntenseEmphasis">
    <w:name w:val="Intense Emphasis"/>
    <w:basedOn w:val="DefaultParagraphFont"/>
    <w:qFormat/>
    <w:rPr>
      <w:rFonts w:ascii="Libertinus Serif" w:hAnsi="Libertinus Serif"/>
      <w:b/>
      <w:bCs/>
      <w:i/>
      <w:iCs/>
      <w:color w:val="auto"/>
    </w:rPr>
  </w:style>
  <w:style w:type="character" w:customStyle="1" w:styleId="QuoteChar">
    <w:name w:val="Quote Char"/>
    <w:basedOn w:val="DefaultParagraphFont"/>
    <w:link w:val="Quote"/>
    <w:qFormat/>
    <w:rPr>
      <w:rFonts w:ascii="Libertinus Serif" w:hAnsi="Libertinus Serif"/>
      <w:iCs/>
      <w:sz w:val="20"/>
    </w:rPr>
  </w:style>
  <w:style w:type="character" w:customStyle="1" w:styleId="SubtitleChar">
    <w:name w:val="Subtitle Char"/>
    <w:basedOn w:val="DefaultParagraphFont"/>
    <w:link w:val="Subtitle"/>
    <w:qFormat/>
    <w:rsid w:val="004C5262"/>
    <w:rPr>
      <w:rFonts w:ascii="Fira Sans" w:hAnsi="Fira Sans"/>
      <w:b/>
      <w:color w:val="5A5A5A"/>
      <w:spacing w:val="16"/>
      <w:sz w:val="28"/>
    </w:rPr>
  </w:style>
  <w:style w:type="character" w:customStyle="1" w:styleId="HeaderChar">
    <w:name w:val="Header Char"/>
    <w:basedOn w:val="DefaultParagraphFont"/>
    <w:link w:val="Header"/>
    <w:qFormat/>
    <w:rPr>
      <w:rFonts w:ascii="Times New Roman" w:hAnsi="Times New Roman"/>
      <w:sz w:val="24"/>
    </w:rPr>
  </w:style>
  <w:style w:type="character" w:customStyle="1" w:styleId="FooterChar">
    <w:name w:val="Footer Char"/>
    <w:basedOn w:val="DefaultParagraphFont"/>
    <w:link w:val="Footer"/>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DefaultParagraphFont"/>
    <w:rPr>
      <w:color w:val="000080"/>
      <w:w w:val="100"/>
      <w:u w:val="thick" w:color="000080"/>
    </w:rPr>
  </w:style>
  <w:style w:type="character" w:styleId="PageNumber">
    <w:name w:val="page number"/>
    <w:basedOn w:val="DefaultParagraphFont"/>
    <w:qFormat/>
  </w:style>
  <w:style w:type="character" w:customStyle="1" w:styleId="FootnoteTextChar">
    <w:name w:val="Footnote Text Char"/>
    <w:basedOn w:val="DefaultParagraphFont"/>
    <w:link w:val="FootnoteText"/>
    <w:qFormat/>
    <w:rPr>
      <w:rFonts w:ascii="Times New Roman" w:hAnsi="Times New Roman"/>
      <w:sz w:val="20"/>
      <w:szCs w:val="20"/>
    </w:rPr>
  </w:style>
  <w:style w:type="character" w:customStyle="1" w:styleId="IntenseQuoteChar">
    <w:name w:val="Intense Quote Char"/>
    <w:basedOn w:val="DefaultParagraphFont"/>
    <w:link w:val="IntenseQuote"/>
    <w:qFormat/>
    <w:rPr>
      <w:rFonts w:ascii="Libertinus Serif" w:hAnsi="Libertinus Serif"/>
      <w:bCs/>
      <w:sz w:val="20"/>
    </w:rPr>
  </w:style>
  <w:style w:type="character" w:customStyle="1" w:styleId="KapitlchenSmallCapital">
    <w:name w:val="Kapitälchen/Small Capital"/>
    <w:basedOn w:val="DefaultParagraphFont"/>
    <w:qFormat/>
    <w:rPr>
      <w:smallCaps/>
    </w:rPr>
  </w:style>
  <w:style w:type="character" w:customStyle="1" w:styleId="Aufzhlungszeichen1">
    <w:name w:val="Aufzählungszeichen1"/>
    <w:qFormat/>
    <w:rPr>
      <w:rFonts w:ascii="OpenSymbol" w:eastAsia="OpenSymbol" w:hAnsi="OpenSymbol" w:cs="OpenSymbol"/>
    </w:rPr>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BalloonTextChar">
    <w:name w:val="Balloon Text Char"/>
    <w:basedOn w:val="DefaultParagraphFont"/>
    <w:link w:val="BalloonText"/>
    <w:qFormat/>
    <w:rPr>
      <w:rFonts w:ascii="Tahoma" w:hAnsi="Tahoma" w:cs="Tahoma"/>
      <w:sz w:val="16"/>
      <w:szCs w:val="16"/>
    </w:rPr>
  </w:style>
  <w:style w:type="paragraph" w:customStyle="1" w:styleId="berschrift">
    <w:name w:val="Überschrift"/>
    <w:basedOn w:val="Heading1"/>
    <w:next w:val="BodyText"/>
    <w:qFormat/>
    <w:pPr>
      <w:spacing w:before="240" w:after="120"/>
    </w:pPr>
    <w:rPr>
      <w:rFonts w:ascii="Liberation Sans" w:eastAsia="Noto Sans CJK SC" w:hAnsi="Liberation Sans" w:cs="Droid Sans Devanagari"/>
      <w:szCs w:val="28"/>
    </w:rPr>
  </w:style>
  <w:style w:type="paragraph" w:styleId="BodyText">
    <w:name w:val="Body Text"/>
    <w:basedOn w:val="Normal"/>
    <w:pPr>
      <w:spacing w:before="0"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le">
    <w:name w:val="Title"/>
    <w:basedOn w:val="Normal"/>
    <w:next w:val="Normal"/>
    <w:link w:val="Title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Quote">
    <w:name w:val="Quote"/>
    <w:basedOn w:val="Normal"/>
    <w:next w:val="Normal"/>
    <w:link w:val="QuoteChar"/>
    <w:qFormat/>
    <w:pPr>
      <w:spacing w:line="250" w:lineRule="exact"/>
      <w:ind w:left="794" w:right="794"/>
    </w:pPr>
    <w:rPr>
      <w:iCs/>
      <w:sz w:val="20"/>
    </w:rPr>
  </w:style>
  <w:style w:type="paragraph" w:styleId="Subtitle">
    <w:name w:val="Subtitle"/>
    <w:basedOn w:val="Normal"/>
    <w:next w:val="Normal"/>
    <w:link w:val="SubtitleCh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le"/>
    <w:qFormat/>
    <w:pPr>
      <w:spacing w:before="0" w:line="340" w:lineRule="exact"/>
    </w:pPr>
    <w:rPr>
      <w:b w:val="0"/>
      <w:color w:val="auto"/>
      <w:sz w:val="26"/>
    </w:rPr>
  </w:style>
  <w:style w:type="paragraph" w:styleId="ListParagraph">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Header">
    <w:name w:val="header"/>
    <w:basedOn w:val="Normal"/>
    <w:link w:val="HeaderChar"/>
    <w:pPr>
      <w:tabs>
        <w:tab w:val="center" w:pos="4536"/>
        <w:tab w:val="right" w:pos="9072"/>
      </w:tabs>
      <w:spacing w:before="0" w:line="240" w:lineRule="auto"/>
    </w:pPr>
  </w:style>
  <w:style w:type="paragraph" w:styleId="Footer">
    <w:name w:val="footer"/>
    <w:basedOn w:val="Normal"/>
    <w:link w:val="FooterChar"/>
    <w:pPr>
      <w:tabs>
        <w:tab w:val="center" w:pos="4536"/>
        <w:tab w:val="right" w:pos="9072"/>
      </w:tabs>
      <w:spacing w:before="0" w:line="240" w:lineRule="auto"/>
    </w:pPr>
  </w:style>
  <w:style w:type="paragraph" w:customStyle="1" w:styleId="FunoteFootnote">
    <w:name w:val="Fußnote/Footnote"/>
    <w:basedOn w:val="FootnoteText"/>
    <w:qFormat/>
    <w:pPr>
      <w:tabs>
        <w:tab w:val="left" w:pos="283"/>
      </w:tabs>
      <w:spacing w:line="230" w:lineRule="atLeast"/>
      <w:ind w:left="284" w:hanging="284"/>
      <w:textAlignment w:val="center"/>
    </w:pPr>
    <w:rPr>
      <w:rFonts w:cs="Times New Roman"/>
    </w:rPr>
  </w:style>
  <w:style w:type="paragraph" w:styleId="FootnoteText">
    <w:name w:val="footnote text"/>
    <w:basedOn w:val="Normal"/>
    <w:link w:val="FootnoteTextCh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IntenseQuote">
    <w:name w:val="Intense Quote"/>
    <w:basedOn w:val="Quote"/>
    <w:next w:val="Normal"/>
    <w:link w:val="IntenseQuoteCh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BodyText"/>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Heading">
    <w:name w:val="index heading"/>
    <w:basedOn w:val="Heading1"/>
    <w:autoRedefine/>
  </w:style>
  <w:style w:type="paragraph" w:styleId="TableofAuthorities">
    <w:name w:val="table of authorities"/>
    <w:basedOn w:val="Heading1"/>
    <w:autoRedefine/>
    <w:pPr>
      <w:suppressLineNumbers/>
    </w:pPr>
  </w:style>
  <w:style w:type="paragraph" w:styleId="Closing">
    <w:name w:val="Closing"/>
    <w:basedOn w:val="berschrift"/>
    <w:next w:val="BodyText"/>
    <w:qFormat/>
    <w:pPr>
      <w:jc w:val="center"/>
    </w:pPr>
    <w:rPr>
      <w:bCs/>
      <w:szCs w:val="32"/>
    </w:rPr>
  </w:style>
  <w:style w:type="paragraph" w:styleId="TOCHeading">
    <w:name w:val="TOC Heading"/>
    <w:basedOn w:val="IndexHeading"/>
  </w:style>
  <w:style w:type="paragraph" w:customStyle="1" w:styleId="Abbildungsindexberschriften">
    <w:name w:val="Abbildungsindex Überschriften"/>
    <w:basedOn w:val="IndexHeading"/>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BalloonText">
    <w:name w:val="Balloon Text"/>
    <w:basedOn w:val="Normal"/>
    <w:link w:val="BalloonTextChar"/>
    <w:qFormat/>
    <w:pPr>
      <w:spacing w:before="0" w:line="240" w:lineRule="auto"/>
    </w:pPr>
    <w:rPr>
      <w:rFonts w:ascii="Tahoma" w:hAnsi="Tahoma"/>
      <w:sz w:val="16"/>
      <w:szCs w:val="16"/>
    </w:rPr>
  </w:style>
  <w:style w:type="table" w:styleId="TableGrid">
    <w:name w:val="Table Grid"/>
    <w:basedOn w:val="TableNormal"/>
    <w:uiPriority w:val="39"/>
    <w:rsid w:val="00906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fie">
    <w:name w:val="Bibliografie"/>
    <w:basedOn w:val="Normal"/>
    <w:rsid w:val="00C41D0F"/>
    <w:pPr>
      <w:spacing w:before="0" w:line="240" w:lineRule="auto"/>
      <w:ind w:left="709" w:hanging="709"/>
    </w:pPr>
    <w:rPr>
      <w:rFonts w:ascii="Arial" w:eastAsia="Times New Roman" w:hAnsi="Arial" w:cs="Times New Roman"/>
      <w:color w:val="000000"/>
      <w:sz w:val="20"/>
      <w:szCs w:val="24"/>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uster@ids-mannheim.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3</Pages>
  <Words>753</Words>
  <Characters>5046</Characters>
  <Application>Microsoft Office Word</Application>
  <DocSecurity>0</DocSecurity>
  <Lines>162</Lines>
  <Paragraphs>103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Annette Herkenrath</cp:lastModifiedBy>
  <cp:revision>13</cp:revision>
  <cp:lastPrinted>2023-03-11T11:57:00Z</cp:lastPrinted>
  <dcterms:created xsi:type="dcterms:W3CDTF">2023-03-12T06:57:00Z</dcterms:created>
  <dcterms:modified xsi:type="dcterms:W3CDTF">2023-05-18T10:04:00Z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