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3B4DF" w14:textId="5A89352B" w:rsidR="00AB181E" w:rsidRDefault="005C6F90">
      <w:pPr>
        <w:pStyle w:val="Author"/>
      </w:pPr>
      <w:r>
        <w:t>Rose Fisher</w:t>
      </w:r>
    </w:p>
    <w:p w14:paraId="62F91D0D" w14:textId="77777777" w:rsidR="00F13484" w:rsidRDefault="005C6F90">
      <w:pPr>
        <w:pStyle w:val="Title"/>
      </w:pPr>
      <w:r>
        <w:t xml:space="preserve">Grammatical Gender in </w:t>
      </w:r>
    </w:p>
    <w:p w14:paraId="33CEB00C" w14:textId="4E991CF7" w:rsidR="00AB181E" w:rsidRDefault="005C6F90">
      <w:pPr>
        <w:pStyle w:val="Title"/>
      </w:pPr>
      <w:r>
        <w:t>Three Germanic Varieties</w:t>
      </w:r>
    </w:p>
    <w:p w14:paraId="2AE2C428" w14:textId="1BD76E93" w:rsidR="004D0D6C" w:rsidRDefault="00224AA6" w:rsidP="00800505">
      <w:pPr>
        <w:pStyle w:val="Keywords"/>
        <w:jc w:val="left"/>
        <w:rPr>
          <w:szCs w:val="20"/>
        </w:rPr>
      </w:pPr>
      <w:r>
        <w:rPr>
          <w:b/>
          <w:szCs w:val="20"/>
        </w:rPr>
        <w:t>Keywords:</w:t>
      </w:r>
      <w:r>
        <w:rPr>
          <w:szCs w:val="20"/>
        </w:rPr>
        <w:t xml:space="preserve"> </w:t>
      </w:r>
      <w:r w:rsidR="00800505">
        <w:rPr>
          <w:szCs w:val="20"/>
        </w:rPr>
        <w:t>Pennsylvania Dutch; Palatinate; Contemporary Yiddish; Grammatical Gender</w:t>
      </w:r>
    </w:p>
    <w:p w14:paraId="1C4A10CE" w14:textId="77777777" w:rsidR="00800505" w:rsidRPr="004D0D6C" w:rsidRDefault="00800505" w:rsidP="00800505">
      <w:pPr>
        <w:pStyle w:val="Keywords"/>
        <w:jc w:val="left"/>
      </w:pPr>
    </w:p>
    <w:p w14:paraId="588BFF08" w14:textId="6078F174" w:rsidR="004D0D6C" w:rsidRPr="004D0D6C" w:rsidRDefault="004D0D6C" w:rsidP="000A21D3">
      <w:pPr>
        <w:rPr>
          <w:lang w:val="en-US"/>
        </w:rPr>
      </w:pPr>
      <w:r w:rsidRPr="004D0D6C">
        <w:rPr>
          <w:lang w:val="en-US"/>
        </w:rPr>
        <w:t>Pennsylvania Dutch (PD) is a German variety spoken in North America. It originates from German-speaking immigrants of various groups and origins. Though PD is the result of dialect leveling, the Palatinate dialect spoken in the eastern part of the state of Rhineland-Palatinate in Germany (</w:t>
      </w:r>
      <w:proofErr w:type="spellStart"/>
      <w:r w:rsidRPr="004D0D6C">
        <w:rPr>
          <w:i/>
          <w:iCs/>
          <w:lang w:val="en-US"/>
        </w:rPr>
        <w:t>Vorderpfalz</w:t>
      </w:r>
      <w:proofErr w:type="spellEnd"/>
      <w:r w:rsidRPr="004D0D6C">
        <w:rPr>
          <w:lang w:val="en-US"/>
        </w:rPr>
        <w:t>) is the continental German dialect that bears the greatest resemblance to PD (Ferré 1994). Contemporary Yiddish (CY) – a minority language primarily spoken by ultraorthodox Hasidic Jews – differs from pre-war varieties due to World War II and post-war conditions (Belk</w:t>
      </w:r>
      <w:r w:rsidR="000A21D3">
        <w:rPr>
          <w:lang w:val="en-US"/>
        </w:rPr>
        <w:t>/Kahn/</w:t>
      </w:r>
      <w:proofErr w:type="spellStart"/>
      <w:r w:rsidR="000A21D3" w:rsidRPr="004D0D6C">
        <w:rPr>
          <w:lang w:val="en-US"/>
        </w:rPr>
        <w:t>Szendrői</w:t>
      </w:r>
      <w:proofErr w:type="spellEnd"/>
      <w:r w:rsidRPr="004D0D6C">
        <w:rPr>
          <w:lang w:val="en-US"/>
        </w:rPr>
        <w:t xml:space="preserve"> 2022). Like other Germanic languages, each of these varieties inherited a three-way gender system consisting of masculine, feminine, and neuter. Gender agreement is marked on determiners, adjectives, and pronouns. However, each variety does not fully adhere to their respective prescribed paradigms. How are we to understand this variation? </w:t>
      </w:r>
    </w:p>
    <w:p w14:paraId="0DC3C135" w14:textId="5C2CCC93" w:rsidR="004D0D6C" w:rsidRPr="004D0D6C" w:rsidRDefault="004D0D6C" w:rsidP="00E47D61">
      <w:pPr>
        <w:rPr>
          <w:lang w:val="en-US"/>
        </w:rPr>
      </w:pPr>
      <w:r w:rsidRPr="004D0D6C">
        <w:rPr>
          <w:lang w:val="en-US"/>
        </w:rPr>
        <w:t xml:space="preserve">The PD data come from linguistic tasks – elicitation and acceptability judgments targeting determiners, adjective inflections, and pronoun use – conducted with 8 Amish native speakers from Lancaster, Pennsylvania. Palatinate data are taken from written sources such as </w:t>
      </w:r>
      <w:proofErr w:type="spellStart"/>
      <w:r w:rsidRPr="004D0D6C">
        <w:rPr>
          <w:lang w:val="en-US"/>
        </w:rPr>
        <w:t>Karch</w:t>
      </w:r>
      <w:proofErr w:type="spellEnd"/>
      <w:r w:rsidRPr="004D0D6C">
        <w:rPr>
          <w:lang w:val="en-US"/>
        </w:rPr>
        <w:t xml:space="preserve"> (1975) and from online corpora and language atlases (</w:t>
      </w:r>
      <w:proofErr w:type="spellStart"/>
      <w:r w:rsidRPr="004D0D6C">
        <w:rPr>
          <w:lang w:val="en-US"/>
        </w:rPr>
        <w:t>Wenker</w:t>
      </w:r>
      <w:proofErr w:type="spellEnd"/>
      <w:r w:rsidRPr="004D0D6C">
        <w:rPr>
          <w:lang w:val="en-US"/>
        </w:rPr>
        <w:t xml:space="preserve"> 1889-1923; </w:t>
      </w:r>
      <w:proofErr w:type="spellStart"/>
      <w:r w:rsidRPr="004D0D6C">
        <w:rPr>
          <w:lang w:val="en-US"/>
        </w:rPr>
        <w:t>Bellmann</w:t>
      </w:r>
      <w:proofErr w:type="spellEnd"/>
      <w:r w:rsidR="0061333B">
        <w:rPr>
          <w:lang w:val="en-US"/>
        </w:rPr>
        <w:t>/</w:t>
      </w:r>
      <w:proofErr w:type="spellStart"/>
      <w:r w:rsidR="0061333B">
        <w:rPr>
          <w:lang w:val="en-US"/>
        </w:rPr>
        <w:t>Herrgen</w:t>
      </w:r>
      <w:proofErr w:type="spellEnd"/>
      <w:r w:rsidR="0061333B">
        <w:rPr>
          <w:lang w:val="en-US"/>
        </w:rPr>
        <w:t xml:space="preserve">/Schmidt </w:t>
      </w:r>
      <w:r w:rsidRPr="004D0D6C">
        <w:rPr>
          <w:lang w:val="en-US"/>
        </w:rPr>
        <w:t>2002). CY data are provided by recent journal publications (e.g., Belk</w:t>
      </w:r>
      <w:r w:rsidR="00E47D61">
        <w:rPr>
          <w:lang w:val="en-US"/>
        </w:rPr>
        <w:t>/Kahn/</w:t>
      </w:r>
      <w:proofErr w:type="spellStart"/>
      <w:r w:rsidR="00E47D61" w:rsidRPr="004D0D6C">
        <w:rPr>
          <w:lang w:val="en-US"/>
        </w:rPr>
        <w:t>Szendrői</w:t>
      </w:r>
      <w:proofErr w:type="spellEnd"/>
      <w:r w:rsidRPr="004D0D6C">
        <w:rPr>
          <w:lang w:val="en-US"/>
        </w:rPr>
        <w:t xml:space="preserve"> 2022). </w:t>
      </w:r>
    </w:p>
    <w:p w14:paraId="29D7C5ED" w14:textId="6DD81935" w:rsidR="004D0D6C" w:rsidRPr="004D0D6C" w:rsidRDefault="004D0D6C" w:rsidP="00294B4A">
      <w:pPr>
        <w:rPr>
          <w:lang w:val="en-US"/>
        </w:rPr>
      </w:pPr>
      <w:r w:rsidRPr="004D0D6C">
        <w:rPr>
          <w:lang w:val="en-US"/>
        </w:rPr>
        <w:t xml:space="preserve">Formal (grammatical) gender can be linked to a noun’s morphological and/or phonological shape (Corbett 1991). Assignment of grammatical gender is, however, difficult to establish when agreement markers are inconsistent. PD – as spoken by the Amish in Lancaster – has undergone extensive case syncretism (Ferré 1994) and also shows signs of gender syncretism. Neuter marking is drastically reduced (only 14.69% of neuter nouns appeared with the neuter definite article) and masculine </w:t>
      </w:r>
      <w:r w:rsidRPr="004D0D6C">
        <w:rPr>
          <w:i/>
          <w:iCs/>
          <w:lang w:val="en-US"/>
        </w:rPr>
        <w:t xml:space="preserve">der </w:t>
      </w:r>
      <w:r w:rsidRPr="004D0D6C">
        <w:rPr>
          <w:lang w:val="en-US"/>
        </w:rPr>
        <w:t xml:space="preserve">and feminine/plural </w:t>
      </w:r>
      <w:r w:rsidRPr="004D0D6C">
        <w:rPr>
          <w:i/>
          <w:iCs/>
          <w:lang w:val="en-US"/>
        </w:rPr>
        <w:t xml:space="preserve">die </w:t>
      </w:r>
      <w:r w:rsidRPr="004D0D6C">
        <w:rPr>
          <w:lang w:val="en-US"/>
        </w:rPr>
        <w:t>definite articles are difficult to distinguish. Interestingly, gender marking is better maintained on adjective inflections (over 70% were target-like) though some evidence of syncretism is found in the overextension of masculine {</w:t>
      </w:r>
      <w:r w:rsidRPr="004D0D6C">
        <w:rPr>
          <w:i/>
          <w:iCs/>
          <w:lang w:val="en-US"/>
        </w:rPr>
        <w:t>-er</w:t>
      </w:r>
      <w:r w:rsidRPr="004D0D6C">
        <w:rPr>
          <w:lang w:val="en-US"/>
        </w:rPr>
        <w:t xml:space="preserve">} to both feminine and neuter. Palatinate, like Standard German, maintains a clearly tripartite system of gender. However, the shortened definite article </w:t>
      </w:r>
      <w:r w:rsidRPr="004D0D6C">
        <w:rPr>
          <w:i/>
          <w:iCs/>
          <w:lang w:val="en-US"/>
        </w:rPr>
        <w:t xml:space="preserve">de </w:t>
      </w:r>
      <w:r w:rsidRPr="004D0D6C">
        <w:rPr>
          <w:lang w:val="en-US"/>
        </w:rPr>
        <w:t xml:space="preserve">is attested both for masculine </w:t>
      </w:r>
      <w:r w:rsidRPr="004D0D6C">
        <w:rPr>
          <w:i/>
          <w:iCs/>
          <w:lang w:val="en-US"/>
        </w:rPr>
        <w:t xml:space="preserve">der </w:t>
      </w:r>
      <w:r w:rsidRPr="004D0D6C">
        <w:rPr>
          <w:lang w:val="en-US"/>
        </w:rPr>
        <w:t xml:space="preserve">and feminine </w:t>
      </w:r>
      <w:r w:rsidRPr="004D0D6C">
        <w:rPr>
          <w:i/>
          <w:iCs/>
          <w:lang w:val="en-US"/>
        </w:rPr>
        <w:t xml:space="preserve">die </w:t>
      </w:r>
      <w:r w:rsidRPr="004D0D6C">
        <w:rPr>
          <w:lang w:val="en-US"/>
        </w:rPr>
        <w:t>(</w:t>
      </w:r>
      <w:proofErr w:type="spellStart"/>
      <w:r w:rsidRPr="004D0D6C">
        <w:rPr>
          <w:lang w:val="en-US"/>
        </w:rPr>
        <w:t>Karch</w:t>
      </w:r>
      <w:proofErr w:type="spellEnd"/>
      <w:r w:rsidRPr="004D0D6C">
        <w:rPr>
          <w:lang w:val="en-US"/>
        </w:rPr>
        <w:t xml:space="preserve"> 1975: 23) and adjective inflections are variable (</w:t>
      </w:r>
      <w:proofErr w:type="spellStart"/>
      <w:r w:rsidRPr="004D0D6C">
        <w:rPr>
          <w:lang w:val="en-US"/>
        </w:rPr>
        <w:t>Bellmann</w:t>
      </w:r>
      <w:proofErr w:type="spellEnd"/>
      <w:r w:rsidR="0061333B">
        <w:rPr>
          <w:lang w:val="en-US"/>
        </w:rPr>
        <w:t>/</w:t>
      </w:r>
      <w:proofErr w:type="spellStart"/>
      <w:r w:rsidR="0061333B">
        <w:rPr>
          <w:lang w:val="en-US"/>
        </w:rPr>
        <w:t>Herrgen</w:t>
      </w:r>
      <w:proofErr w:type="spellEnd"/>
      <w:r w:rsidR="0061333B">
        <w:rPr>
          <w:lang w:val="en-US"/>
        </w:rPr>
        <w:t>/Schmidt</w:t>
      </w:r>
      <w:r w:rsidRPr="004D0D6C">
        <w:rPr>
          <w:lang w:val="en-US"/>
        </w:rPr>
        <w:t xml:space="preserve"> 2002) showing that gender marking is not as rigid as grammar paradigms typically suggest. Belk</w:t>
      </w:r>
      <w:r w:rsidR="00294B4A">
        <w:rPr>
          <w:lang w:val="en-US"/>
        </w:rPr>
        <w:t>/Kahn</w:t>
      </w:r>
      <w:r w:rsidR="00294B4A">
        <w:rPr>
          <w:sz w:val="19"/>
          <w:szCs w:val="19"/>
          <w:lang w:val="en-US"/>
        </w:rPr>
        <w:t>/</w:t>
      </w:r>
      <w:proofErr w:type="spellStart"/>
      <w:r w:rsidR="00294B4A" w:rsidRPr="004D0D6C">
        <w:rPr>
          <w:lang w:val="en-US"/>
        </w:rPr>
        <w:t>Szendrői</w:t>
      </w:r>
      <w:proofErr w:type="spellEnd"/>
      <w:r w:rsidRPr="004D0D6C">
        <w:rPr>
          <w:lang w:val="en-US"/>
        </w:rPr>
        <w:t xml:space="preserve"> (2022) consider determiners and adjectives and conclude that grammatical gender and case have been lost in CY. </w:t>
      </w:r>
    </w:p>
    <w:p w14:paraId="55D0ED5D" w14:textId="4269DE0C" w:rsidR="004D0D6C" w:rsidRPr="004D0D6C" w:rsidRDefault="004D0D6C" w:rsidP="004D0D6C">
      <w:pPr>
        <w:rPr>
          <w:lang w:val="en-US"/>
        </w:rPr>
      </w:pPr>
      <w:r w:rsidRPr="004D0D6C">
        <w:rPr>
          <w:lang w:val="en-US"/>
        </w:rPr>
        <w:t>In accordance with Corbett’s (1991: 226) agreement hierarchy, semantic gender – governed by biological sex and animacy – regulates pronominal reference more than attributive aspects like adjective inflection. Krogh</w:t>
      </w:r>
      <w:r w:rsidR="000B7CCE">
        <w:rPr>
          <w:lang w:val="en-US"/>
        </w:rPr>
        <w:t>/</w:t>
      </w:r>
      <w:r w:rsidRPr="004D0D6C">
        <w:rPr>
          <w:lang w:val="en-US"/>
        </w:rPr>
        <w:t xml:space="preserve">Petersen (2018) for example show that the CY neuter pronoun is commonly used to refer to masculine and feminine inanimate nouns while the </w:t>
      </w:r>
      <w:r w:rsidRPr="004D0D6C">
        <w:rPr>
          <w:lang w:val="en-US"/>
        </w:rPr>
        <w:lastRenderedPageBreak/>
        <w:t xml:space="preserve">masculine and feminine pronouns can be used in violation of grammatical gender for biological male and female referents. This pattern is also attested in PD (the neuter pronoun was preferred for </w:t>
      </w:r>
      <w:proofErr w:type="spellStart"/>
      <w:r w:rsidRPr="004D0D6C">
        <w:rPr>
          <w:lang w:val="en-US"/>
        </w:rPr>
        <w:t>inanimates</w:t>
      </w:r>
      <w:proofErr w:type="spellEnd"/>
      <w:r w:rsidRPr="004D0D6C">
        <w:rPr>
          <w:lang w:val="en-US"/>
        </w:rPr>
        <w:t xml:space="preserve">). </w:t>
      </w:r>
    </w:p>
    <w:p w14:paraId="4B2EE193" w14:textId="77777777" w:rsidR="004D0D6C" w:rsidRDefault="004D0D6C" w:rsidP="004D0D6C">
      <w:pPr>
        <w:rPr>
          <w:lang w:val="en-US"/>
        </w:rPr>
      </w:pPr>
      <w:r w:rsidRPr="004D0D6C">
        <w:rPr>
          <w:lang w:val="en-US"/>
        </w:rPr>
        <w:t xml:space="preserve">Examining Palatinate shows that PD did not inherit a rigid, invariable gender system though it was tripartite. By considering CY (comparable to PD in its connection to an ethno-religious group identity, complicated history of formation, and status as a minority language), we see that a variety similar to PD can undergo extensive gender syncretism culminating in the loss of gender. These findings shed light on the origins of this PD gender system which is clearly in flux, illuminate its potential trajectory, and have implications for the development of gender systems more broadly. </w:t>
      </w:r>
    </w:p>
    <w:p w14:paraId="3AEA7B9A" w14:textId="77777777" w:rsidR="005F0671" w:rsidRPr="004D0D6C" w:rsidRDefault="005F0671" w:rsidP="004D0D6C">
      <w:pPr>
        <w:rPr>
          <w:lang w:val="en-US"/>
        </w:rPr>
      </w:pPr>
    </w:p>
    <w:p w14:paraId="580ACAA8" w14:textId="37CF5CCC" w:rsidR="00881BF0" w:rsidRPr="004D0D6C" w:rsidRDefault="004D0D6C" w:rsidP="00881BF0">
      <w:pPr>
        <w:rPr>
          <w:lang w:val="de-DE"/>
        </w:rPr>
      </w:pPr>
      <w:r w:rsidRPr="004D0D6C">
        <w:rPr>
          <w:lang w:val="de-DE"/>
        </w:rPr>
        <w:t xml:space="preserve">References </w:t>
      </w:r>
    </w:p>
    <w:p w14:paraId="287AD208" w14:textId="0C3BAB58" w:rsidR="004D0D6C" w:rsidRPr="004D0D6C" w:rsidRDefault="004D0D6C" w:rsidP="00881BF0">
      <w:pPr>
        <w:spacing w:before="0" w:line="240" w:lineRule="atLeast"/>
        <w:ind w:left="403" w:hanging="403"/>
        <w:rPr>
          <w:sz w:val="19"/>
          <w:szCs w:val="19"/>
          <w:lang w:val="de-DE"/>
        </w:rPr>
      </w:pPr>
      <w:r w:rsidRPr="004D0D6C">
        <w:rPr>
          <w:sz w:val="19"/>
          <w:szCs w:val="19"/>
          <w:lang w:val="de-DE"/>
        </w:rPr>
        <w:t>Bellmann, G</w:t>
      </w:r>
      <w:r w:rsidR="00AB7D54">
        <w:rPr>
          <w:sz w:val="19"/>
          <w:szCs w:val="19"/>
          <w:lang w:val="de-DE"/>
        </w:rPr>
        <w:t>ünther/</w:t>
      </w:r>
      <w:proofErr w:type="spellStart"/>
      <w:r w:rsidRPr="004D0D6C">
        <w:rPr>
          <w:sz w:val="19"/>
          <w:szCs w:val="19"/>
          <w:lang w:val="de-DE"/>
        </w:rPr>
        <w:t>Herrgen</w:t>
      </w:r>
      <w:proofErr w:type="spellEnd"/>
      <w:r w:rsidRPr="004D0D6C">
        <w:rPr>
          <w:sz w:val="19"/>
          <w:szCs w:val="19"/>
          <w:lang w:val="de-DE"/>
        </w:rPr>
        <w:t>, J</w:t>
      </w:r>
      <w:r w:rsidR="00305ADE">
        <w:rPr>
          <w:sz w:val="19"/>
          <w:szCs w:val="19"/>
          <w:lang w:val="de-DE"/>
        </w:rPr>
        <w:t>oachim/</w:t>
      </w:r>
      <w:r w:rsidRPr="004D0D6C">
        <w:rPr>
          <w:sz w:val="19"/>
          <w:szCs w:val="19"/>
          <w:lang w:val="de-DE"/>
        </w:rPr>
        <w:t>Schmidt, J</w:t>
      </w:r>
      <w:r w:rsidR="00305ADE">
        <w:rPr>
          <w:sz w:val="19"/>
          <w:szCs w:val="19"/>
          <w:lang w:val="de-DE"/>
        </w:rPr>
        <w:t>ürgen</w:t>
      </w:r>
      <w:r w:rsidRPr="004D0D6C">
        <w:rPr>
          <w:sz w:val="19"/>
          <w:szCs w:val="19"/>
          <w:lang w:val="de-DE"/>
        </w:rPr>
        <w:t xml:space="preserve"> E. (2002)</w:t>
      </w:r>
      <w:r w:rsidR="00305ADE">
        <w:rPr>
          <w:sz w:val="19"/>
          <w:szCs w:val="19"/>
          <w:lang w:val="de-DE"/>
        </w:rPr>
        <w:t>:</w:t>
      </w:r>
      <w:r w:rsidRPr="004D0D6C">
        <w:rPr>
          <w:sz w:val="19"/>
          <w:szCs w:val="19"/>
          <w:lang w:val="de-DE"/>
        </w:rPr>
        <w:t xml:space="preserve"> Mittelrheinischer Sprachatlas. Morphologie (Band 5). Forschungsstand. Strukturgrenzen. Morphologische Karten. Register. Tübingen: Max Niemeyer Verlag. </w:t>
      </w:r>
    </w:p>
    <w:p w14:paraId="0AD845E4" w14:textId="4AD3F33A" w:rsidR="004D0D6C" w:rsidRPr="004D0D6C" w:rsidRDefault="004D0D6C" w:rsidP="00881BF0">
      <w:pPr>
        <w:spacing w:before="0" w:line="240" w:lineRule="atLeast"/>
        <w:ind w:left="403" w:hanging="403"/>
        <w:rPr>
          <w:sz w:val="19"/>
          <w:szCs w:val="19"/>
          <w:lang w:val="en-US"/>
        </w:rPr>
      </w:pPr>
      <w:proofErr w:type="spellStart"/>
      <w:r w:rsidRPr="004D0D6C">
        <w:rPr>
          <w:sz w:val="19"/>
          <w:szCs w:val="19"/>
          <w:lang w:val="de-DE"/>
        </w:rPr>
        <w:t>Belk</w:t>
      </w:r>
      <w:proofErr w:type="spellEnd"/>
      <w:r w:rsidRPr="004D0D6C">
        <w:rPr>
          <w:sz w:val="19"/>
          <w:szCs w:val="19"/>
          <w:lang w:val="de-DE"/>
        </w:rPr>
        <w:t>, Z</w:t>
      </w:r>
      <w:r w:rsidR="002E6C4E">
        <w:rPr>
          <w:sz w:val="19"/>
          <w:szCs w:val="19"/>
          <w:lang w:val="de-DE"/>
        </w:rPr>
        <w:t>o</w:t>
      </w:r>
      <w:r w:rsidR="008C7323">
        <w:rPr>
          <w:rFonts w:ascii="Calibri" w:hAnsi="Calibri" w:cs="Calibri"/>
          <w:sz w:val="19"/>
          <w:szCs w:val="19"/>
          <w:lang w:val="de-DE"/>
        </w:rPr>
        <w:t>ë</w:t>
      </w:r>
      <w:r w:rsidR="008C7323">
        <w:rPr>
          <w:sz w:val="19"/>
          <w:szCs w:val="19"/>
          <w:lang w:val="de-DE"/>
        </w:rPr>
        <w:t>/</w:t>
      </w:r>
      <w:r w:rsidRPr="004D0D6C">
        <w:rPr>
          <w:sz w:val="19"/>
          <w:szCs w:val="19"/>
          <w:lang w:val="de-DE"/>
        </w:rPr>
        <w:t>Kahn</w:t>
      </w:r>
      <w:r w:rsidR="002161F4">
        <w:rPr>
          <w:sz w:val="19"/>
          <w:szCs w:val="19"/>
          <w:lang w:val="de-DE"/>
        </w:rPr>
        <w:t>,</w:t>
      </w:r>
      <w:r w:rsidRPr="004D0D6C">
        <w:rPr>
          <w:sz w:val="19"/>
          <w:szCs w:val="19"/>
          <w:lang w:val="de-DE"/>
        </w:rPr>
        <w:t xml:space="preserve"> L</w:t>
      </w:r>
      <w:r w:rsidR="002161F4">
        <w:rPr>
          <w:sz w:val="19"/>
          <w:szCs w:val="19"/>
          <w:lang w:val="de-DE"/>
        </w:rPr>
        <w:t>ily/</w:t>
      </w:r>
      <w:proofErr w:type="spellStart"/>
      <w:r w:rsidRPr="004D0D6C">
        <w:rPr>
          <w:sz w:val="19"/>
          <w:szCs w:val="19"/>
          <w:lang w:val="de-DE"/>
        </w:rPr>
        <w:t>Szendrői</w:t>
      </w:r>
      <w:proofErr w:type="spellEnd"/>
      <w:r w:rsidRPr="004D0D6C">
        <w:rPr>
          <w:sz w:val="19"/>
          <w:szCs w:val="19"/>
          <w:lang w:val="de-DE"/>
        </w:rPr>
        <w:t xml:space="preserve">, </w:t>
      </w:r>
      <w:proofErr w:type="spellStart"/>
      <w:r w:rsidRPr="004D0D6C">
        <w:rPr>
          <w:sz w:val="19"/>
          <w:szCs w:val="19"/>
          <w:lang w:val="de-DE"/>
        </w:rPr>
        <w:t>K</w:t>
      </w:r>
      <w:r w:rsidR="002161F4">
        <w:rPr>
          <w:sz w:val="19"/>
          <w:szCs w:val="19"/>
          <w:lang w:val="de-DE"/>
        </w:rPr>
        <w:t>riszta</w:t>
      </w:r>
      <w:proofErr w:type="spellEnd"/>
      <w:r w:rsidRPr="004D0D6C">
        <w:rPr>
          <w:sz w:val="19"/>
          <w:szCs w:val="19"/>
          <w:lang w:val="de-DE"/>
        </w:rPr>
        <w:t xml:space="preserve"> E</w:t>
      </w:r>
      <w:r w:rsidR="002161F4">
        <w:rPr>
          <w:sz w:val="19"/>
          <w:szCs w:val="19"/>
          <w:lang w:val="de-DE"/>
        </w:rPr>
        <w:t>szter.</w:t>
      </w:r>
      <w:r w:rsidRPr="004D0D6C">
        <w:rPr>
          <w:sz w:val="19"/>
          <w:szCs w:val="19"/>
          <w:lang w:val="de-DE"/>
        </w:rPr>
        <w:t xml:space="preserve"> </w:t>
      </w:r>
      <w:r w:rsidRPr="004D0D6C">
        <w:rPr>
          <w:sz w:val="19"/>
          <w:szCs w:val="19"/>
          <w:lang w:val="en-US"/>
        </w:rPr>
        <w:t>(2022)</w:t>
      </w:r>
      <w:r w:rsidR="005C6F31" w:rsidRPr="005C6F31">
        <w:rPr>
          <w:sz w:val="19"/>
          <w:szCs w:val="19"/>
          <w:lang w:val="en-US"/>
        </w:rPr>
        <w:t>:</w:t>
      </w:r>
      <w:r w:rsidRPr="004D0D6C">
        <w:rPr>
          <w:sz w:val="19"/>
          <w:szCs w:val="19"/>
          <w:lang w:val="en-US"/>
        </w:rPr>
        <w:t xml:space="preserve"> Absence of morphological case and gender marking in Contemporary Hasidic Yiddish worldwide. </w:t>
      </w:r>
      <w:r w:rsidR="00A4200E">
        <w:rPr>
          <w:sz w:val="19"/>
          <w:szCs w:val="19"/>
          <w:lang w:val="en-US"/>
        </w:rPr>
        <w:t xml:space="preserve">In: </w:t>
      </w:r>
      <w:r w:rsidRPr="004D0D6C">
        <w:rPr>
          <w:sz w:val="19"/>
          <w:szCs w:val="19"/>
          <w:lang w:val="en-US"/>
        </w:rPr>
        <w:t xml:space="preserve">Journal of Germanic Linguistics, 34(2), </w:t>
      </w:r>
      <w:r w:rsidR="00A4200E">
        <w:rPr>
          <w:sz w:val="19"/>
          <w:szCs w:val="19"/>
          <w:lang w:val="en-US"/>
        </w:rPr>
        <w:t xml:space="preserve">pp. </w:t>
      </w:r>
      <w:r w:rsidRPr="004D0D6C">
        <w:rPr>
          <w:sz w:val="19"/>
          <w:szCs w:val="19"/>
          <w:lang w:val="en-US"/>
        </w:rPr>
        <w:t xml:space="preserve">139-185. </w:t>
      </w:r>
    </w:p>
    <w:p w14:paraId="25FDEC29" w14:textId="34E596A0" w:rsidR="004D0D6C" w:rsidRPr="004D0D6C" w:rsidRDefault="004D0D6C" w:rsidP="00881BF0">
      <w:pPr>
        <w:spacing w:before="0" w:line="240" w:lineRule="atLeast"/>
        <w:ind w:left="403" w:hanging="403"/>
        <w:rPr>
          <w:sz w:val="19"/>
          <w:szCs w:val="19"/>
          <w:lang w:val="en-US"/>
        </w:rPr>
      </w:pPr>
      <w:r w:rsidRPr="004D0D6C">
        <w:rPr>
          <w:sz w:val="19"/>
          <w:szCs w:val="19"/>
          <w:lang w:val="en-US"/>
        </w:rPr>
        <w:t xml:space="preserve">Corbett, </w:t>
      </w:r>
      <w:proofErr w:type="spellStart"/>
      <w:r w:rsidRPr="004D0D6C">
        <w:rPr>
          <w:sz w:val="19"/>
          <w:szCs w:val="19"/>
          <w:lang w:val="en-US"/>
        </w:rPr>
        <w:t>G</w:t>
      </w:r>
      <w:r w:rsidR="00C84881">
        <w:rPr>
          <w:sz w:val="19"/>
          <w:szCs w:val="19"/>
          <w:lang w:val="en-US"/>
        </w:rPr>
        <w:t>reville</w:t>
      </w:r>
      <w:proofErr w:type="spellEnd"/>
      <w:r w:rsidRPr="004D0D6C">
        <w:rPr>
          <w:sz w:val="19"/>
          <w:szCs w:val="19"/>
          <w:lang w:val="en-US"/>
        </w:rPr>
        <w:t xml:space="preserve"> G. (1991)</w:t>
      </w:r>
      <w:r w:rsidR="00C84881">
        <w:rPr>
          <w:sz w:val="19"/>
          <w:szCs w:val="19"/>
          <w:lang w:val="en-US"/>
        </w:rPr>
        <w:t>:</w:t>
      </w:r>
      <w:r w:rsidRPr="004D0D6C">
        <w:rPr>
          <w:sz w:val="19"/>
          <w:szCs w:val="19"/>
          <w:lang w:val="en-US"/>
        </w:rPr>
        <w:t xml:space="preserve"> Gender. Cambridge University Press. </w:t>
      </w:r>
    </w:p>
    <w:p w14:paraId="19599A71" w14:textId="45AFB17F" w:rsidR="004D0D6C" w:rsidRDefault="004D0D6C" w:rsidP="00881BF0">
      <w:pPr>
        <w:spacing w:before="0" w:line="240" w:lineRule="atLeast"/>
        <w:ind w:left="403" w:hanging="403"/>
        <w:rPr>
          <w:sz w:val="19"/>
          <w:szCs w:val="19"/>
          <w:lang w:val="de-DE"/>
        </w:rPr>
      </w:pPr>
      <w:r w:rsidRPr="004D0D6C">
        <w:rPr>
          <w:sz w:val="19"/>
          <w:szCs w:val="19"/>
          <w:lang w:val="en-US"/>
        </w:rPr>
        <w:t>Ferré, B</w:t>
      </w:r>
      <w:r w:rsidR="007E15F9">
        <w:rPr>
          <w:sz w:val="19"/>
          <w:szCs w:val="19"/>
          <w:lang w:val="en-US"/>
        </w:rPr>
        <w:t>arbara</w:t>
      </w:r>
      <w:r w:rsidRPr="004D0D6C">
        <w:rPr>
          <w:sz w:val="19"/>
          <w:szCs w:val="19"/>
          <w:lang w:val="en-US"/>
        </w:rPr>
        <w:t xml:space="preserve"> M</w:t>
      </w:r>
      <w:r w:rsidR="007E15F9">
        <w:rPr>
          <w:sz w:val="19"/>
          <w:szCs w:val="19"/>
          <w:lang w:val="en-US"/>
        </w:rPr>
        <w:t>eister</w:t>
      </w:r>
      <w:r w:rsidRPr="004D0D6C">
        <w:rPr>
          <w:sz w:val="19"/>
          <w:szCs w:val="19"/>
          <w:lang w:val="en-US"/>
        </w:rPr>
        <w:t xml:space="preserve"> (1994)</w:t>
      </w:r>
      <w:r w:rsidR="007E15F9">
        <w:rPr>
          <w:sz w:val="19"/>
          <w:szCs w:val="19"/>
          <w:lang w:val="en-US"/>
        </w:rPr>
        <w:t>:</w:t>
      </w:r>
      <w:r w:rsidRPr="004D0D6C">
        <w:rPr>
          <w:sz w:val="19"/>
          <w:szCs w:val="19"/>
          <w:lang w:val="en-US"/>
        </w:rPr>
        <w:t xml:space="preserve"> Stability and change in the Pennsylvania German dialect of an Old Order Amish community in Lancaster County</w:t>
      </w:r>
      <w:r w:rsidRPr="004D0D6C">
        <w:rPr>
          <w:i/>
          <w:iCs/>
          <w:sz w:val="19"/>
          <w:szCs w:val="19"/>
          <w:lang w:val="en-US"/>
        </w:rPr>
        <w:t xml:space="preserve">. </w:t>
      </w:r>
      <w:r w:rsidR="007E15F9" w:rsidRPr="00FB3C9A">
        <w:rPr>
          <w:sz w:val="19"/>
          <w:szCs w:val="19"/>
          <w:lang w:val="de-DE"/>
        </w:rPr>
        <w:t xml:space="preserve">In: </w:t>
      </w:r>
      <w:r w:rsidRPr="004D0D6C">
        <w:rPr>
          <w:sz w:val="19"/>
          <w:szCs w:val="19"/>
          <w:lang w:val="de-DE"/>
        </w:rPr>
        <w:t xml:space="preserve">ZDL Beihefte (82). </w:t>
      </w:r>
      <w:r w:rsidR="008F26F9">
        <w:rPr>
          <w:sz w:val="19"/>
          <w:szCs w:val="19"/>
          <w:lang w:val="de-DE"/>
        </w:rPr>
        <w:t xml:space="preserve">Stuttgart: </w:t>
      </w:r>
      <w:r w:rsidRPr="004D0D6C">
        <w:rPr>
          <w:sz w:val="19"/>
          <w:szCs w:val="19"/>
          <w:lang w:val="de-DE"/>
        </w:rPr>
        <w:t xml:space="preserve">Franz Steiner Verlag. </w:t>
      </w:r>
    </w:p>
    <w:p w14:paraId="24A3238C" w14:textId="01F393FB" w:rsidR="009C68D9" w:rsidRPr="004D0D6C" w:rsidRDefault="009C68D9" w:rsidP="009C68D9">
      <w:pPr>
        <w:spacing w:before="0" w:line="240" w:lineRule="atLeast"/>
        <w:ind w:left="403" w:hanging="403"/>
        <w:rPr>
          <w:sz w:val="19"/>
          <w:szCs w:val="19"/>
          <w:lang w:val="de-DE"/>
        </w:rPr>
      </w:pPr>
      <w:r w:rsidRPr="009C68D9">
        <w:rPr>
          <w:sz w:val="19"/>
          <w:szCs w:val="19"/>
          <w:lang w:val="de-DE"/>
        </w:rPr>
        <w:t>Karch, D</w:t>
      </w:r>
      <w:r>
        <w:rPr>
          <w:sz w:val="19"/>
          <w:szCs w:val="19"/>
          <w:lang w:val="de-DE"/>
        </w:rPr>
        <w:t>ieter</w:t>
      </w:r>
      <w:r w:rsidRPr="009C68D9">
        <w:rPr>
          <w:sz w:val="19"/>
          <w:szCs w:val="19"/>
          <w:lang w:val="de-DE"/>
        </w:rPr>
        <w:t>. (1975)</w:t>
      </w:r>
      <w:r>
        <w:rPr>
          <w:sz w:val="19"/>
          <w:szCs w:val="19"/>
          <w:lang w:val="de-DE"/>
        </w:rPr>
        <w:t>:</w:t>
      </w:r>
      <w:r w:rsidRPr="009C68D9">
        <w:rPr>
          <w:sz w:val="19"/>
          <w:szCs w:val="19"/>
          <w:lang w:val="de-DE"/>
        </w:rPr>
        <w:t xml:space="preserve"> Zur Morphologie der vorderpfälzischen Dialekte (Vol. 3). </w:t>
      </w:r>
      <w:r>
        <w:rPr>
          <w:sz w:val="19"/>
          <w:szCs w:val="19"/>
          <w:lang w:val="de-DE"/>
        </w:rPr>
        <w:t xml:space="preserve">Tübingen: </w:t>
      </w:r>
      <w:r w:rsidRPr="009C68D9">
        <w:rPr>
          <w:sz w:val="19"/>
          <w:szCs w:val="19"/>
          <w:lang w:val="de-DE"/>
        </w:rPr>
        <w:t xml:space="preserve">Max </w:t>
      </w:r>
      <w:proofErr w:type="spellStart"/>
      <w:r w:rsidRPr="009C68D9">
        <w:rPr>
          <w:sz w:val="19"/>
          <w:szCs w:val="19"/>
          <w:lang w:val="de-DE"/>
        </w:rPr>
        <w:t>Niemayer</w:t>
      </w:r>
      <w:proofErr w:type="spellEnd"/>
      <w:r w:rsidRPr="009C68D9">
        <w:rPr>
          <w:sz w:val="19"/>
          <w:szCs w:val="19"/>
          <w:lang w:val="de-DE"/>
        </w:rPr>
        <w:t xml:space="preserve"> Verlag. </w:t>
      </w:r>
    </w:p>
    <w:p w14:paraId="1D86A7B6" w14:textId="567D0857" w:rsidR="004D0D6C" w:rsidRPr="004D0D6C" w:rsidRDefault="004D0D6C" w:rsidP="00881BF0">
      <w:pPr>
        <w:spacing w:before="0" w:line="240" w:lineRule="atLeast"/>
        <w:ind w:left="403" w:hanging="403"/>
        <w:rPr>
          <w:sz w:val="19"/>
          <w:szCs w:val="19"/>
          <w:lang w:val="en-US"/>
        </w:rPr>
      </w:pPr>
      <w:r w:rsidRPr="004D0D6C">
        <w:rPr>
          <w:sz w:val="19"/>
          <w:szCs w:val="19"/>
          <w:lang w:val="de-DE"/>
        </w:rPr>
        <w:t xml:space="preserve">Krogh, </w:t>
      </w:r>
      <w:r w:rsidR="00FB3C9A">
        <w:rPr>
          <w:sz w:val="19"/>
          <w:szCs w:val="19"/>
          <w:lang w:val="de-DE"/>
        </w:rPr>
        <w:t>Steffen/</w:t>
      </w:r>
      <w:r w:rsidRPr="004D0D6C">
        <w:rPr>
          <w:sz w:val="19"/>
          <w:szCs w:val="19"/>
          <w:lang w:val="de-DE"/>
        </w:rPr>
        <w:t xml:space="preserve">Petersen, </w:t>
      </w:r>
      <w:proofErr w:type="spellStart"/>
      <w:r w:rsidRPr="004D0D6C">
        <w:rPr>
          <w:sz w:val="19"/>
          <w:szCs w:val="19"/>
          <w:lang w:val="de-DE"/>
        </w:rPr>
        <w:t>K</w:t>
      </w:r>
      <w:r w:rsidR="00FB3C9A">
        <w:rPr>
          <w:sz w:val="19"/>
          <w:szCs w:val="19"/>
          <w:lang w:val="de-DE"/>
        </w:rPr>
        <w:t>athrine</w:t>
      </w:r>
      <w:proofErr w:type="spellEnd"/>
      <w:r w:rsidRPr="004D0D6C">
        <w:rPr>
          <w:sz w:val="19"/>
          <w:szCs w:val="19"/>
          <w:lang w:val="de-DE"/>
        </w:rPr>
        <w:t xml:space="preserve"> </w:t>
      </w:r>
      <w:proofErr w:type="spellStart"/>
      <w:r w:rsidRPr="004D0D6C">
        <w:rPr>
          <w:sz w:val="19"/>
          <w:szCs w:val="19"/>
          <w:lang w:val="de-DE"/>
        </w:rPr>
        <w:t>T</w:t>
      </w:r>
      <w:r w:rsidR="00FB3C9A">
        <w:rPr>
          <w:sz w:val="19"/>
          <w:szCs w:val="19"/>
          <w:lang w:val="de-DE"/>
        </w:rPr>
        <w:t>histed</w:t>
      </w:r>
      <w:proofErr w:type="spellEnd"/>
      <w:r w:rsidR="00FB3C9A">
        <w:rPr>
          <w:sz w:val="19"/>
          <w:szCs w:val="19"/>
          <w:lang w:val="de-DE"/>
        </w:rPr>
        <w:t>.</w:t>
      </w:r>
      <w:r w:rsidRPr="004D0D6C">
        <w:rPr>
          <w:sz w:val="19"/>
          <w:szCs w:val="19"/>
          <w:lang w:val="de-DE"/>
        </w:rPr>
        <w:t xml:space="preserve"> (2018)</w:t>
      </w:r>
      <w:r w:rsidR="008F617C">
        <w:rPr>
          <w:sz w:val="19"/>
          <w:szCs w:val="19"/>
          <w:lang w:val="de-DE"/>
        </w:rPr>
        <w:t>:</w:t>
      </w:r>
      <w:r w:rsidRPr="004D0D6C">
        <w:rPr>
          <w:sz w:val="19"/>
          <w:szCs w:val="19"/>
          <w:lang w:val="de-DE"/>
        </w:rPr>
        <w:t xml:space="preserve"> Pronominale Referenz im Jiddischen und Deutschen im 21. </w:t>
      </w:r>
      <w:proofErr w:type="spellStart"/>
      <w:r w:rsidRPr="004D0D6C">
        <w:rPr>
          <w:sz w:val="19"/>
          <w:szCs w:val="19"/>
          <w:lang w:val="en-US"/>
        </w:rPr>
        <w:t>Jahrhundert</w:t>
      </w:r>
      <w:proofErr w:type="spellEnd"/>
      <w:r w:rsidRPr="004D0D6C">
        <w:rPr>
          <w:sz w:val="19"/>
          <w:szCs w:val="19"/>
          <w:lang w:val="en-US"/>
        </w:rPr>
        <w:t>. In</w:t>
      </w:r>
      <w:r w:rsidR="004816ED">
        <w:rPr>
          <w:sz w:val="19"/>
          <w:szCs w:val="19"/>
          <w:lang w:val="en-US"/>
        </w:rPr>
        <w:t>:</w:t>
      </w:r>
      <w:r w:rsidRPr="004D0D6C">
        <w:rPr>
          <w:sz w:val="19"/>
          <w:szCs w:val="19"/>
          <w:lang w:val="en-US"/>
        </w:rPr>
        <w:t xml:space="preserve"> </w:t>
      </w:r>
      <w:r w:rsidR="004816ED" w:rsidRPr="004816ED">
        <w:rPr>
          <w:sz w:val="19"/>
          <w:szCs w:val="19"/>
          <w:lang w:val="en-US"/>
        </w:rPr>
        <w:t>Christensen,</w:t>
      </w:r>
      <w:r w:rsidR="00A274BC" w:rsidRPr="00A274BC">
        <w:rPr>
          <w:sz w:val="19"/>
          <w:szCs w:val="19"/>
          <w:lang w:val="en-US"/>
        </w:rPr>
        <w:t xml:space="preserve"> </w:t>
      </w:r>
      <w:r w:rsidR="00A274BC" w:rsidRPr="004816ED">
        <w:rPr>
          <w:sz w:val="19"/>
          <w:szCs w:val="19"/>
          <w:lang w:val="en-US"/>
        </w:rPr>
        <w:t xml:space="preserve">Ken </w:t>
      </w:r>
      <w:proofErr w:type="spellStart"/>
      <w:r w:rsidR="00A274BC" w:rsidRPr="004816ED">
        <w:rPr>
          <w:sz w:val="19"/>
          <w:szCs w:val="19"/>
          <w:lang w:val="en-US"/>
        </w:rPr>
        <w:t>Ramshøj</w:t>
      </w:r>
      <w:proofErr w:type="spellEnd"/>
      <w:r w:rsidR="00A274BC">
        <w:rPr>
          <w:sz w:val="19"/>
          <w:szCs w:val="19"/>
          <w:lang w:val="en-US"/>
        </w:rPr>
        <w:t>/</w:t>
      </w:r>
      <w:proofErr w:type="spellStart"/>
      <w:r w:rsidR="004816ED" w:rsidRPr="004816ED">
        <w:rPr>
          <w:sz w:val="19"/>
          <w:szCs w:val="19"/>
          <w:lang w:val="en-US"/>
        </w:rPr>
        <w:t>Jørgensen</w:t>
      </w:r>
      <w:proofErr w:type="spellEnd"/>
      <w:r w:rsidR="00A274BC">
        <w:rPr>
          <w:sz w:val="19"/>
          <w:szCs w:val="19"/>
          <w:lang w:val="en-US"/>
        </w:rPr>
        <w:t xml:space="preserve">, Henrik/Wood, </w:t>
      </w:r>
      <w:r w:rsidR="004816ED" w:rsidRPr="004816ED">
        <w:rPr>
          <w:sz w:val="19"/>
          <w:szCs w:val="19"/>
          <w:lang w:val="en-US"/>
        </w:rPr>
        <w:t>Johanna L. (eds</w:t>
      </w:r>
      <w:r w:rsidR="004816ED" w:rsidRPr="00B42B48">
        <w:rPr>
          <w:sz w:val="19"/>
          <w:szCs w:val="19"/>
          <w:lang w:val="en-US"/>
        </w:rPr>
        <w:t>.)</w:t>
      </w:r>
      <w:r w:rsidR="00A274BC" w:rsidRPr="00B42B48">
        <w:rPr>
          <w:sz w:val="19"/>
          <w:szCs w:val="19"/>
          <w:lang w:val="en-US"/>
        </w:rPr>
        <w:t xml:space="preserve">: </w:t>
      </w:r>
      <w:r w:rsidRPr="004D0D6C">
        <w:rPr>
          <w:sz w:val="19"/>
          <w:szCs w:val="19"/>
          <w:lang w:val="en-US"/>
        </w:rPr>
        <w:t xml:space="preserve">The Sign of the V - Papers in </w:t>
      </w:r>
      <w:proofErr w:type="spellStart"/>
      <w:r w:rsidRPr="004D0D6C">
        <w:rPr>
          <w:sz w:val="19"/>
          <w:szCs w:val="19"/>
          <w:lang w:val="en-US"/>
        </w:rPr>
        <w:t>Honour</w:t>
      </w:r>
      <w:proofErr w:type="spellEnd"/>
      <w:r w:rsidRPr="004D0D6C">
        <w:rPr>
          <w:sz w:val="19"/>
          <w:szCs w:val="19"/>
          <w:lang w:val="en-US"/>
        </w:rPr>
        <w:t xml:space="preserve"> of </w:t>
      </w:r>
      <w:proofErr w:type="spellStart"/>
      <w:r w:rsidRPr="004D0D6C">
        <w:rPr>
          <w:sz w:val="19"/>
          <w:szCs w:val="19"/>
          <w:lang w:val="en-US"/>
        </w:rPr>
        <w:t>Sten</w:t>
      </w:r>
      <w:proofErr w:type="spellEnd"/>
      <w:r w:rsidRPr="004D0D6C">
        <w:rPr>
          <w:sz w:val="19"/>
          <w:szCs w:val="19"/>
          <w:lang w:val="en-US"/>
        </w:rPr>
        <w:t xml:space="preserve"> </w:t>
      </w:r>
      <w:proofErr w:type="spellStart"/>
      <w:r w:rsidRPr="004D0D6C">
        <w:rPr>
          <w:sz w:val="19"/>
          <w:szCs w:val="19"/>
          <w:lang w:val="en-US"/>
        </w:rPr>
        <w:t>Vikner</w:t>
      </w:r>
      <w:proofErr w:type="spellEnd"/>
      <w:r w:rsidR="00B42B48" w:rsidRPr="00B42B48">
        <w:rPr>
          <w:sz w:val="19"/>
          <w:szCs w:val="19"/>
          <w:lang w:val="en-US"/>
        </w:rPr>
        <w:t>,</w:t>
      </w:r>
      <w:r w:rsidR="00B42B48">
        <w:rPr>
          <w:i/>
          <w:iCs/>
          <w:sz w:val="19"/>
          <w:szCs w:val="19"/>
          <w:lang w:val="en-US"/>
        </w:rPr>
        <w:t xml:space="preserve"> </w:t>
      </w:r>
      <w:r w:rsidRPr="004D0D6C">
        <w:rPr>
          <w:sz w:val="19"/>
          <w:szCs w:val="19"/>
          <w:lang w:val="en-US"/>
        </w:rPr>
        <w:t xml:space="preserve">pp. 405-418. </w:t>
      </w:r>
    </w:p>
    <w:p w14:paraId="5B990685" w14:textId="7AF21D96" w:rsidR="004D0D6C" w:rsidRPr="00777029" w:rsidRDefault="004D0D6C" w:rsidP="00881BF0">
      <w:pPr>
        <w:spacing w:before="0" w:line="240" w:lineRule="atLeast"/>
        <w:ind w:left="403" w:hanging="403"/>
        <w:rPr>
          <w:sz w:val="19"/>
          <w:szCs w:val="19"/>
          <w:lang w:val="de-DE"/>
        </w:rPr>
      </w:pPr>
      <w:r w:rsidRPr="00777029">
        <w:rPr>
          <w:sz w:val="19"/>
          <w:szCs w:val="19"/>
          <w:lang w:val="de-DE"/>
        </w:rPr>
        <w:t>Wenker, G</w:t>
      </w:r>
      <w:r w:rsidR="00B42B48">
        <w:rPr>
          <w:sz w:val="19"/>
          <w:szCs w:val="19"/>
          <w:lang w:val="de-DE"/>
        </w:rPr>
        <w:t>eorg</w:t>
      </w:r>
      <w:r w:rsidRPr="00777029">
        <w:rPr>
          <w:sz w:val="19"/>
          <w:szCs w:val="19"/>
          <w:lang w:val="de-DE"/>
        </w:rPr>
        <w:t>. (1889–1923)</w:t>
      </w:r>
      <w:r w:rsidR="00B42B48">
        <w:rPr>
          <w:sz w:val="19"/>
          <w:szCs w:val="19"/>
          <w:lang w:val="de-DE"/>
        </w:rPr>
        <w:t>:</w:t>
      </w:r>
      <w:r w:rsidRPr="00777029">
        <w:rPr>
          <w:sz w:val="19"/>
          <w:szCs w:val="19"/>
          <w:lang w:val="de-DE"/>
        </w:rPr>
        <w:t xml:space="preserve"> Sprachatlas des Deutschen Reichs. Handgezeichnetes Original von E. </w:t>
      </w:r>
      <w:proofErr w:type="spellStart"/>
      <w:r w:rsidRPr="00777029">
        <w:rPr>
          <w:sz w:val="19"/>
          <w:szCs w:val="19"/>
          <w:lang w:val="de-DE"/>
        </w:rPr>
        <w:t>Maurmann</w:t>
      </w:r>
      <w:proofErr w:type="spellEnd"/>
      <w:r w:rsidRPr="00777029">
        <w:rPr>
          <w:sz w:val="19"/>
          <w:szCs w:val="19"/>
          <w:lang w:val="de-DE"/>
        </w:rPr>
        <w:t>, G. Wenker und F. Wrede. Marburg. [Publiziert als Digitaler Wenker-Atlas (</w:t>
      </w:r>
      <w:proofErr w:type="spellStart"/>
      <w:r w:rsidRPr="00777029">
        <w:rPr>
          <w:sz w:val="19"/>
          <w:szCs w:val="19"/>
          <w:lang w:val="de-DE"/>
        </w:rPr>
        <w:t>DiWA</w:t>
      </w:r>
      <w:proofErr w:type="spellEnd"/>
      <w:r w:rsidRPr="00777029">
        <w:rPr>
          <w:sz w:val="19"/>
          <w:szCs w:val="19"/>
          <w:lang w:val="de-DE"/>
        </w:rPr>
        <w:t>); URL &lt;www.regionalsprache.de&gt;].</w:t>
      </w:r>
    </w:p>
    <w:p w14:paraId="5365603A" w14:textId="77777777" w:rsidR="00334CEC" w:rsidRDefault="00334CEC">
      <w:pPr>
        <w:pStyle w:val="Heading1"/>
      </w:pPr>
    </w:p>
    <w:p w14:paraId="39FE9B4E" w14:textId="5075D47B" w:rsidR="00AB181E" w:rsidRDefault="00224AA6">
      <w:pPr>
        <w:pStyle w:val="Heading1"/>
      </w:pPr>
      <w:r>
        <w:t>Contact information</w:t>
      </w:r>
    </w:p>
    <w:p w14:paraId="3C57D5F6" w14:textId="367A0D7A" w:rsidR="00AB181E" w:rsidRPr="00F13484" w:rsidRDefault="00F13484">
      <w:pPr>
        <w:rPr>
          <w:lang w:val="en-US"/>
        </w:rPr>
      </w:pPr>
      <w:r w:rsidRPr="00F13484">
        <w:rPr>
          <w:rStyle w:val="Strong"/>
          <w:lang w:val="en-US"/>
        </w:rPr>
        <w:t>Rose Fisher</w:t>
      </w:r>
    </w:p>
    <w:p w14:paraId="01E176CB" w14:textId="4651F09E" w:rsidR="00AB181E" w:rsidRDefault="00F13484" w:rsidP="00F13484">
      <w:pPr>
        <w:rPr>
          <w:lang w:val="en-US"/>
        </w:rPr>
      </w:pPr>
      <w:r w:rsidRPr="00F13484">
        <w:rPr>
          <w:lang w:val="en-US"/>
        </w:rPr>
        <w:t>T</w:t>
      </w:r>
      <w:r>
        <w:rPr>
          <w:lang w:val="en-US"/>
        </w:rPr>
        <w:t>he Pennsylvania State University</w:t>
      </w:r>
    </w:p>
    <w:p w14:paraId="273558FB" w14:textId="0C4537AD" w:rsidR="00F13484" w:rsidRDefault="00F13484" w:rsidP="00F13484">
      <w:pPr>
        <w:rPr>
          <w:lang w:val="en-US"/>
        </w:rPr>
      </w:pPr>
      <w:hyperlink r:id="rId10" w:history="1">
        <w:r w:rsidRPr="000F6F92">
          <w:rPr>
            <w:rStyle w:val="Hyperlink"/>
            <w:lang w:val="en-US"/>
          </w:rPr>
          <w:t>raf5568@psu.edu</w:t>
        </w:r>
      </w:hyperlink>
      <w:r>
        <w:rPr>
          <w:lang w:val="en-US"/>
        </w:rPr>
        <w:t xml:space="preserve"> </w:t>
      </w:r>
    </w:p>
    <w:p w14:paraId="79C32616" w14:textId="77777777" w:rsidR="00F13484" w:rsidRPr="00F13484" w:rsidRDefault="00F13484" w:rsidP="00F13484">
      <w:pPr>
        <w:rPr>
          <w:lang w:val="de-DE"/>
        </w:rPr>
      </w:pPr>
    </w:p>
    <w:p w14:paraId="4196EBFD" w14:textId="77777777" w:rsidR="00AB181E" w:rsidRPr="00F13484" w:rsidRDefault="00AB181E">
      <w:pPr>
        <w:pStyle w:val="Literaturverzeichnis1"/>
        <w:ind w:left="0" w:firstLine="0"/>
        <w:rPr>
          <w:lang w:val="en-US"/>
        </w:rPr>
      </w:pPr>
    </w:p>
    <w:p w14:paraId="55E82320" w14:textId="77777777" w:rsidR="00AB181E" w:rsidRPr="00F13484" w:rsidRDefault="00AB181E">
      <w:pPr>
        <w:pStyle w:val="Literaturverzeichnis1"/>
        <w:ind w:left="0" w:firstLine="0"/>
        <w:rPr>
          <w:lang w:val="en-US"/>
        </w:rPr>
      </w:pPr>
    </w:p>
    <w:sectPr w:rsidR="00AB181E" w:rsidRPr="00F13484">
      <w:footerReference w:type="default" r:id="rId11"/>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8F37E" w14:textId="77777777" w:rsidR="00C425D1" w:rsidRDefault="00C425D1">
      <w:pPr>
        <w:spacing w:before="0" w:line="240" w:lineRule="auto"/>
      </w:pPr>
      <w:r>
        <w:separator/>
      </w:r>
    </w:p>
  </w:endnote>
  <w:endnote w:type="continuationSeparator" w:id="0">
    <w:p w14:paraId="243A754C" w14:textId="77777777" w:rsidR="00C425D1" w:rsidRDefault="00C425D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60BBC90-4269-4BAC-AB49-EAA88B8CC17D}"/>
    <w:embedBold r:id="rId2" w:fontKey="{11E8272C-46B2-4B4C-81E0-270E8B1E4293}"/>
    <w:embedItalic r:id="rId3" w:fontKey="{06D23F7A-941C-4284-BA19-4FEF621693C3}"/>
  </w:font>
  <w:font w:name="Tahoma">
    <w:panose1 w:val="020B0604030504040204"/>
    <w:charset w:val="00"/>
    <w:family w:val="swiss"/>
    <w:pitch w:val="variable"/>
    <w:sig w:usb0="E1002EFF" w:usb1="C000605B" w:usb2="00000029" w:usb3="00000000" w:csb0="000101FF" w:csb1="00000000"/>
    <w:embedRegular r:id="rId4" w:fontKey="{338BC8EE-BC0F-49AE-93E3-AC0BFCC5EBC0}"/>
    <w:embedBold r:id="rId5" w:fontKey="{1A0D5A8C-9F06-41FC-A599-B43F2B21A31B}"/>
    <w:embedItalic r:id="rId6" w:fontKey="{9EC436E2-3570-445A-B527-2558A8B5C2F3}"/>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C19B3542-E9A5-4964-BAEE-2064DEEC30F8}"/>
    <w:embedBold r:id="rId8" w:fontKey="{4123926F-CEA0-4EB5-B1E2-41D9AEA9B2BF}"/>
  </w:font>
  <w:font w:name="Times New Roman">
    <w:altName w:val="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152A47FD-6ED0-426E-8650-754F7DA11C24}"/>
  </w:font>
  <w:font w:name="Liberation Sans">
    <w:altName w:val="Arial"/>
    <w:charset w:val="00"/>
    <w:family w:val="swiss"/>
    <w:pitch w:val="variable"/>
    <w:sig w:usb0="E0000AFF" w:usb1="500078FF" w:usb2="00000021" w:usb3="00000000" w:csb0="000001BF" w:csb1="00000000"/>
    <w:embedBold r:id="rId10" w:fontKey="{3D7C0578-5D90-469B-BE9E-4F82203E1D25}"/>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1A9E0882-E2EC-4F7B-897A-4AD6796CB72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8976"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50865400" w14:textId="77777777" w:rsidR="00AB181E" w:rsidRDefault="00AB181E">
    <w:pPr>
      <w:pStyle w:val="Footer"/>
    </w:pPr>
  </w:p>
  <w:p w14:paraId="4C515F90"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A76CC" w14:textId="77777777" w:rsidR="00C425D1" w:rsidRDefault="00C425D1">
      <w:pPr>
        <w:rPr>
          <w:sz w:val="12"/>
        </w:rPr>
      </w:pPr>
      <w:r>
        <w:separator/>
      </w:r>
    </w:p>
  </w:footnote>
  <w:footnote w:type="continuationSeparator" w:id="0">
    <w:p w14:paraId="1A2ACC93" w14:textId="77777777" w:rsidR="00C425D1" w:rsidRDefault="00C425D1">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182159130">
    <w:abstractNumId w:val="0"/>
  </w:num>
  <w:num w:numId="2" w16cid:durableId="420027563">
    <w:abstractNumId w:val="1"/>
  </w:num>
  <w:num w:numId="3" w16cid:durableId="15443189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A21D3"/>
    <w:rsid w:val="000B7CCE"/>
    <w:rsid w:val="000F11EC"/>
    <w:rsid w:val="002161F4"/>
    <w:rsid w:val="00224AA6"/>
    <w:rsid w:val="00227F60"/>
    <w:rsid w:val="00294B4A"/>
    <w:rsid w:val="002E6C4E"/>
    <w:rsid w:val="00305ADE"/>
    <w:rsid w:val="00322ABD"/>
    <w:rsid w:val="00334CEC"/>
    <w:rsid w:val="004816ED"/>
    <w:rsid w:val="004C5262"/>
    <w:rsid w:val="004D0D6C"/>
    <w:rsid w:val="005C6F31"/>
    <w:rsid w:val="005C6F90"/>
    <w:rsid w:val="005D1D31"/>
    <w:rsid w:val="005F0671"/>
    <w:rsid w:val="0061333B"/>
    <w:rsid w:val="00694682"/>
    <w:rsid w:val="00717483"/>
    <w:rsid w:val="00777029"/>
    <w:rsid w:val="007E15F9"/>
    <w:rsid w:val="00800505"/>
    <w:rsid w:val="008174E7"/>
    <w:rsid w:val="00881BF0"/>
    <w:rsid w:val="008C7323"/>
    <w:rsid w:val="008F26F9"/>
    <w:rsid w:val="008F617C"/>
    <w:rsid w:val="009C68D9"/>
    <w:rsid w:val="009D4AD9"/>
    <w:rsid w:val="00A274BC"/>
    <w:rsid w:val="00A4200E"/>
    <w:rsid w:val="00A54BA3"/>
    <w:rsid w:val="00AB181E"/>
    <w:rsid w:val="00AB7D54"/>
    <w:rsid w:val="00B22F8E"/>
    <w:rsid w:val="00B42B48"/>
    <w:rsid w:val="00C425D1"/>
    <w:rsid w:val="00C82ACE"/>
    <w:rsid w:val="00C84881"/>
    <w:rsid w:val="00DB1137"/>
    <w:rsid w:val="00E23EB7"/>
    <w:rsid w:val="00E47D61"/>
    <w:rsid w:val="00F13484"/>
    <w:rsid w:val="00F47A0D"/>
    <w:rsid w:val="00FB3C9A"/>
    <w:rsid w:val="00FC54AC"/>
    <w:rsid w:val="00FD7FAC"/>
    <w:rsid w:val="00FF30E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A8FAF"/>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UnresolvedMention">
    <w:name w:val="Unresolved Mention"/>
    <w:basedOn w:val="DefaultParagraphFont"/>
    <w:uiPriority w:val="99"/>
    <w:semiHidden/>
    <w:unhideWhenUsed/>
    <w:rsid w:val="00F134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mailto:raf5568@psu.edu"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9E5118CBA80E4398EEBF1101348E6F" ma:contentTypeVersion="15" ma:contentTypeDescription="Create a new document." ma:contentTypeScope="" ma:versionID="4795a7ac34ae402b8a62863c87d4f31d">
  <xsd:schema xmlns:xsd="http://www.w3.org/2001/XMLSchema" xmlns:xs="http://www.w3.org/2001/XMLSchema" xmlns:p="http://schemas.microsoft.com/office/2006/metadata/properties" xmlns:ns3="97de2e77-fe23-4f8b-bd24-ce3f060e7b7b" xmlns:ns4="d4bdadda-5aa6-438d-8948-99a74e0afe34" targetNamespace="http://schemas.microsoft.com/office/2006/metadata/properties" ma:root="true" ma:fieldsID="1f68a18510e2ee202385036fbdf5424f" ns3:_="" ns4:_="">
    <xsd:import namespace="97de2e77-fe23-4f8b-bd24-ce3f060e7b7b"/>
    <xsd:import namespace="d4bdadda-5aa6-438d-8948-99a74e0afe3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e2e77-fe23-4f8b-bd24-ce3f060e7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bdadda-5aa6-438d-8948-99a74e0afe3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7de2e77-fe23-4f8b-bd24-ce3f060e7b7b" xsi:nil="true"/>
  </documentManagement>
</p:properties>
</file>

<file path=customXml/itemProps1.xml><?xml version="1.0" encoding="utf-8"?>
<ds:datastoreItem xmlns:ds="http://schemas.openxmlformats.org/officeDocument/2006/customXml" ds:itemID="{884AD044-F522-4CDE-AC6B-3CDF8E7F2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e2e77-fe23-4f8b-bd24-ce3f060e7b7b"/>
    <ds:schemaRef ds:uri="d4bdadda-5aa6-438d-8948-99a74e0af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20C4D1-D324-4036-BC6D-C1E25C109882}">
  <ds:schemaRefs>
    <ds:schemaRef ds:uri="http://schemas.microsoft.com/sharepoint/v3/contenttype/forms"/>
  </ds:schemaRefs>
</ds:datastoreItem>
</file>

<file path=customXml/itemProps3.xml><?xml version="1.0" encoding="utf-8"?>
<ds:datastoreItem xmlns:ds="http://schemas.openxmlformats.org/officeDocument/2006/customXml" ds:itemID="{A8D818B9-13E7-438C-8CA8-1F0F6340425D}">
  <ds:schemaRefs>
    <ds:schemaRef ds:uri="http://schemas.openxmlformats.org/package/2006/metadata/core-properties"/>
    <ds:schemaRef ds:uri="http://purl.org/dc/elements/1.1/"/>
    <ds:schemaRef ds:uri="d4bdadda-5aa6-438d-8948-99a74e0afe34"/>
    <ds:schemaRef ds:uri="http://purl.org/dc/terms/"/>
    <ds:schemaRef ds:uri="http://schemas.microsoft.com/office/2006/documentManagement/types"/>
    <ds:schemaRef ds:uri="http://purl.org/dc/dcmitype/"/>
    <ds:schemaRef ds:uri="http://www.w3.org/XML/1998/namespace"/>
    <ds:schemaRef ds:uri="97de2e77-fe23-4f8b-bd24-ce3f060e7b7b"/>
    <ds:schemaRef ds:uri="http://schemas.microsoft.com/office/infopath/2007/PartnerControls"/>
    <ds:schemaRef ds:uri="http://schemas.microsoft.com/office/2006/metadata/properties"/>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577</TotalTime>
  <Pages>2</Pages>
  <Words>798</Words>
  <Characters>4552</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Fisher, Rose</cp:lastModifiedBy>
  <cp:revision>35</cp:revision>
  <cp:lastPrinted>2023-05-08T20:42:00Z</cp:lastPrinted>
  <dcterms:created xsi:type="dcterms:W3CDTF">2023-05-08T11:08:00Z</dcterms:created>
  <dcterms:modified xsi:type="dcterms:W3CDTF">2023-05-08T20:43:00Z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y fmtid="{D5CDD505-2E9C-101B-9397-08002B2CF9AE}" pid="32" name="ContentTypeId">
    <vt:lpwstr>0x010100589E5118CBA80E4398EEBF1101348E6F</vt:lpwstr>
  </property>
</Properties>
</file>