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81664" w14:textId="5645C0EF" w:rsidR="00AB181E" w:rsidRDefault="00224AA6">
      <w:pPr>
        <w:pStyle w:val="Author"/>
      </w:pPr>
      <w:r>
        <w:t>M</w:t>
      </w:r>
      <w:r w:rsidR="00C50466">
        <w:t>achteld Meulleman</w:t>
      </w:r>
      <w:r>
        <w:t>/</w:t>
      </w:r>
      <w:r w:rsidR="00C50466">
        <w:t xml:space="preserve">Katia </w:t>
      </w:r>
      <w:proofErr w:type="spellStart"/>
      <w:r w:rsidR="00C50466">
        <w:t>Paykin</w:t>
      </w:r>
      <w:proofErr w:type="spellEnd"/>
    </w:p>
    <w:p w14:paraId="590FB5E5" w14:textId="6A66BA5D" w:rsidR="00AB181E" w:rsidRDefault="00903727">
      <w:pPr>
        <w:pStyle w:val="Titre"/>
      </w:pPr>
      <w:r>
        <w:rPr>
          <w:rFonts w:ascii="Times New Roman" w:hAnsi="Times New Roman" w:cs="Times New Roman"/>
          <w:lang w:val="en-US"/>
        </w:rPr>
        <w:t>Weather nouns in French and Russian</w:t>
      </w:r>
    </w:p>
    <w:p w14:paraId="4AC1FB8A" w14:textId="11D17F9B" w:rsidR="00AB181E" w:rsidRDefault="00903727">
      <w:pPr>
        <w:pStyle w:val="Sous-titre"/>
      </w:pPr>
      <w:r>
        <w:rPr>
          <w:rFonts w:ascii="Times New Roman" w:hAnsi="Times New Roman" w:cs="Times New Roman"/>
          <w:lang w:val="en-US"/>
        </w:rPr>
        <w:t>F</w:t>
      </w:r>
      <w:r>
        <w:rPr>
          <w:rFonts w:ascii="Times New Roman" w:hAnsi="Times New Roman" w:cs="Times New Roman"/>
          <w:lang w:val="en-US"/>
        </w:rPr>
        <w:t>rom structural possibilities to semantic particularities</w:t>
      </w:r>
    </w:p>
    <w:p w14:paraId="0EDBC5D0" w14:textId="3ADE4DEA" w:rsidR="00AB181E" w:rsidRDefault="00224AA6">
      <w:pPr>
        <w:pStyle w:val="Keywords"/>
        <w:jc w:val="left"/>
      </w:pPr>
      <w:r>
        <w:rPr>
          <w:b/>
          <w:szCs w:val="20"/>
        </w:rPr>
        <w:t>Keywords:</w:t>
      </w:r>
      <w:r>
        <w:rPr>
          <w:szCs w:val="20"/>
        </w:rPr>
        <w:t xml:space="preserve"> </w:t>
      </w:r>
      <w:r w:rsidR="00903727">
        <w:rPr>
          <w:szCs w:val="20"/>
        </w:rPr>
        <w:t>weather nouns; binominal constructions; atmospheric uses; metaphorical uses</w:t>
      </w:r>
    </w:p>
    <w:p w14:paraId="3AC179DE" w14:textId="26618B2E" w:rsidR="00D8117C" w:rsidRDefault="00D8117C" w:rsidP="00D8117C">
      <w:r>
        <w:t xml:space="preserve">It is commonly admitted that weather nouns form a well-delimitated semantic class characterized by a particular syntactic </w:t>
      </w:r>
      <w:proofErr w:type="spellStart"/>
      <w:r>
        <w:t>behavior</w:t>
      </w:r>
      <w:proofErr w:type="spellEnd"/>
      <w:r>
        <w:t xml:space="preserve"> (</w:t>
      </w:r>
      <w:proofErr w:type="spellStart"/>
      <w:r>
        <w:t>Ruwet</w:t>
      </w:r>
      <w:proofErr w:type="spellEnd"/>
      <w:r>
        <w:t xml:space="preserve"> 1990</w:t>
      </w:r>
      <w:r w:rsidR="001D25F9">
        <w:t>;</w:t>
      </w:r>
      <w:r>
        <w:t xml:space="preserve"> Eriksen</w:t>
      </w:r>
      <w:r w:rsidR="001D25F9">
        <w:t>/</w:t>
      </w:r>
      <w:proofErr w:type="spellStart"/>
      <w:r w:rsidR="001D25F9" w:rsidRPr="001D25F9">
        <w:t>Kittilä</w:t>
      </w:r>
      <w:proofErr w:type="spellEnd"/>
      <w:r w:rsidR="001D25F9" w:rsidRPr="001D25F9">
        <w:t>/</w:t>
      </w:r>
      <w:proofErr w:type="spellStart"/>
      <w:r w:rsidR="001D25F9" w:rsidRPr="001D25F9">
        <w:t>Kolehmainen</w:t>
      </w:r>
      <w:proofErr w:type="spellEnd"/>
      <w:r w:rsidR="001D25F9" w:rsidRPr="001D25F9">
        <w:t xml:space="preserve"> </w:t>
      </w:r>
      <w:r>
        <w:t xml:space="preserve">2010). Moreover, almost </w:t>
      </w:r>
      <w:proofErr w:type="gramStart"/>
      <w:r>
        <w:t>all weather</w:t>
      </w:r>
      <w:proofErr w:type="gramEnd"/>
      <w:r>
        <w:t xml:space="preserve"> nouns authorize properly atmospheric and metaphorical uses. The aim of our presentation is to verify the particularity of their syntactic and semantic </w:t>
      </w:r>
      <w:proofErr w:type="spellStart"/>
      <w:r>
        <w:t>behavior</w:t>
      </w:r>
      <w:proofErr w:type="spellEnd"/>
      <w:r>
        <w:t xml:space="preserve"> when they are accompanied by a complement in French and Russian. Our research is based on the empirical analysis of the use of ten weather nouns (‘rain’, ‘drizzle’, ‘snow’, ‘hail’, ‘wind’, ‘fog’, ‘heat’, ‘thunder’, ‘lightning’, ‘storm’) in two comparable corpora, </w:t>
      </w:r>
      <w:proofErr w:type="gramStart"/>
      <w:r>
        <w:t>i.e.</w:t>
      </w:r>
      <w:proofErr w:type="gramEnd"/>
      <w:r>
        <w:t xml:space="preserve"> the Russian National Corpus and </w:t>
      </w:r>
      <w:proofErr w:type="spellStart"/>
      <w:r>
        <w:t>Frantext</w:t>
      </w:r>
      <w:proofErr w:type="spellEnd"/>
      <w:r>
        <w:t xml:space="preserve">. We will examine to what extent the specific </w:t>
      </w:r>
      <w:proofErr w:type="spellStart"/>
      <w:r>
        <w:t>behavior</w:t>
      </w:r>
      <w:proofErr w:type="spellEnd"/>
      <w:r>
        <w:t xml:space="preserve"> of weather nouns is language specific and can be linked to the structural possibilities available </w:t>
      </w:r>
      <w:proofErr w:type="gramStart"/>
      <w:r>
        <w:t>in a given</w:t>
      </w:r>
      <w:proofErr w:type="gramEnd"/>
      <w:r>
        <w:t xml:space="preserve"> language.</w:t>
      </w:r>
    </w:p>
    <w:p w14:paraId="2B6D0A93" w14:textId="457CD344" w:rsidR="00D8117C" w:rsidRDefault="00D8117C" w:rsidP="00D8117C">
      <w:r>
        <w:t xml:space="preserve">For the present study, we limited our investigation to one particular sub-construction in French, namely </w:t>
      </w:r>
      <w:proofErr w:type="gramStart"/>
      <w:r w:rsidRPr="00F97C11">
        <w:rPr>
          <w:i/>
          <w:iCs/>
        </w:rPr>
        <w:t>un</w:t>
      </w:r>
      <w:r>
        <w:t xml:space="preserve"> N</w:t>
      </w:r>
      <w:proofErr w:type="gramEnd"/>
      <w:r>
        <w:t xml:space="preserve"> </w:t>
      </w:r>
      <w:r w:rsidRPr="00F97C11">
        <w:rPr>
          <w:i/>
          <w:iCs/>
        </w:rPr>
        <w:t>de</w:t>
      </w:r>
      <w:r>
        <w:t xml:space="preserve"> N, which authorizes both metaphorical and properly meteorologic uses of weather nouns. Moreover, when appearing as N1, weather nouns allow almost the entire spectrum of interpretations available in this binominal construction (</w:t>
      </w:r>
      <w:proofErr w:type="spellStart"/>
      <w:r>
        <w:t>Bartning</w:t>
      </w:r>
      <w:proofErr w:type="spellEnd"/>
      <w:r>
        <w:t xml:space="preserve"> 1987, 1996</w:t>
      </w:r>
      <w:r w:rsidR="001D25F9">
        <w:t>;</w:t>
      </w:r>
      <w:r>
        <w:t xml:space="preserve"> </w:t>
      </w:r>
      <w:proofErr w:type="spellStart"/>
      <w:r>
        <w:t>Flaux</w:t>
      </w:r>
      <w:proofErr w:type="spellEnd"/>
      <w:r>
        <w:t xml:space="preserve"> 1999</w:t>
      </w:r>
      <w:r w:rsidR="001D25F9">
        <w:t>;</w:t>
      </w:r>
      <w:r>
        <w:t xml:space="preserve"> </w:t>
      </w:r>
      <w:proofErr w:type="spellStart"/>
      <w:r>
        <w:t>Strnadová</w:t>
      </w:r>
      <w:proofErr w:type="spellEnd"/>
      <w:r>
        <w:t xml:space="preserve"> 2010), next to some additional ones possible solely with this semantic class of nouns. Indeed, when the weather noun functions as the phrasal head, the complement can acquire a characterizing reading, as in (1), an intensive reading, as in (2), a mix of the two, as in (3), or even function as a sort of cognate object, as in (4), interpretation proper to weather nouns.</w:t>
      </w:r>
    </w:p>
    <w:p w14:paraId="2B8C8F2A" w14:textId="77777777" w:rsidR="001D25F9" w:rsidRDefault="00D8117C" w:rsidP="00D8117C">
      <w:pPr>
        <w:pStyle w:val="Example"/>
        <w:spacing w:before="120"/>
      </w:pPr>
      <w:r>
        <w:t xml:space="preserve">Un vent </w:t>
      </w:r>
      <w:proofErr w:type="spellStart"/>
      <w:r>
        <w:t>d’est</w:t>
      </w:r>
      <w:proofErr w:type="spellEnd"/>
      <w:r>
        <w:t xml:space="preserve">, </w:t>
      </w:r>
      <w:proofErr w:type="spellStart"/>
      <w:r>
        <w:t>âpre</w:t>
      </w:r>
      <w:proofErr w:type="spellEnd"/>
      <w:r>
        <w:t xml:space="preserve"> et </w:t>
      </w:r>
      <w:proofErr w:type="spellStart"/>
      <w:r>
        <w:t>froid</w:t>
      </w:r>
      <w:proofErr w:type="spellEnd"/>
      <w:r>
        <w:t xml:space="preserve">, </w:t>
      </w:r>
      <w:proofErr w:type="spellStart"/>
      <w:r>
        <w:t>soufflait</w:t>
      </w:r>
      <w:proofErr w:type="spellEnd"/>
      <w:r>
        <w:t xml:space="preserve">. (G. Flaubert, Bouvard et </w:t>
      </w:r>
      <w:proofErr w:type="spellStart"/>
      <w:r>
        <w:t>Pécuchet</w:t>
      </w:r>
      <w:proofErr w:type="spellEnd"/>
      <w:r>
        <w:t>, 1881)</w:t>
      </w:r>
      <w:r w:rsidR="00D85D71">
        <w:t xml:space="preserve"> </w:t>
      </w:r>
    </w:p>
    <w:p w14:paraId="4AF74A65" w14:textId="7863E672" w:rsidR="00D85D71" w:rsidRDefault="00D8117C" w:rsidP="001D25F9">
      <w:pPr>
        <w:pStyle w:val="Example"/>
        <w:numPr>
          <w:ilvl w:val="0"/>
          <w:numId w:val="0"/>
        </w:numPr>
        <w:spacing w:before="120"/>
        <w:ind w:left="454"/>
      </w:pPr>
      <w:r>
        <w:t>‘A wind from the East, harsh and cold, was blowing.’</w:t>
      </w:r>
    </w:p>
    <w:p w14:paraId="6BDD7D84" w14:textId="77777777" w:rsidR="001D25F9" w:rsidRDefault="00D8117C" w:rsidP="00D8117C">
      <w:pPr>
        <w:pStyle w:val="Example"/>
        <w:spacing w:before="120"/>
      </w:pPr>
      <w:r>
        <w:t xml:space="preserve">Il </w:t>
      </w:r>
      <w:proofErr w:type="spellStart"/>
      <w:r>
        <w:t>faisait</w:t>
      </w:r>
      <w:proofErr w:type="spellEnd"/>
      <w:r>
        <w:t xml:space="preserve"> </w:t>
      </w:r>
      <w:proofErr w:type="spellStart"/>
      <w:r>
        <w:t>une</w:t>
      </w:r>
      <w:proofErr w:type="spellEnd"/>
      <w:r>
        <w:t xml:space="preserve"> </w:t>
      </w:r>
      <w:proofErr w:type="spellStart"/>
      <w:r>
        <w:t>chaleur</w:t>
      </w:r>
      <w:proofErr w:type="spellEnd"/>
      <w:r>
        <w:t xml:space="preserve"> de plomb </w:t>
      </w:r>
      <w:r>
        <w:t>…</w:t>
      </w:r>
      <w:r>
        <w:t xml:space="preserve">. (P. Fournel, </w:t>
      </w:r>
      <w:proofErr w:type="spellStart"/>
      <w:r>
        <w:t>Besoin</w:t>
      </w:r>
      <w:proofErr w:type="spellEnd"/>
      <w:r>
        <w:t xml:space="preserve"> de </w:t>
      </w:r>
      <w:proofErr w:type="spellStart"/>
      <w:r>
        <w:t>vélo</w:t>
      </w:r>
      <w:proofErr w:type="spellEnd"/>
      <w:r>
        <w:t>, 2001)</w:t>
      </w:r>
      <w:r w:rsidR="00D85D71">
        <w:t xml:space="preserve"> </w:t>
      </w:r>
    </w:p>
    <w:p w14:paraId="02307C77" w14:textId="4A5CF987" w:rsidR="00D85D71" w:rsidRDefault="00D8117C" w:rsidP="001D25F9">
      <w:pPr>
        <w:pStyle w:val="Example"/>
        <w:numPr>
          <w:ilvl w:val="0"/>
          <w:numId w:val="0"/>
        </w:numPr>
        <w:spacing w:before="120"/>
        <w:ind w:left="454"/>
      </w:pPr>
      <w:r>
        <w:t>‘It was blazingly hot.’</w:t>
      </w:r>
    </w:p>
    <w:p w14:paraId="4BCD696F" w14:textId="77777777" w:rsidR="001D25F9" w:rsidRDefault="00D8117C" w:rsidP="00D8117C">
      <w:pPr>
        <w:pStyle w:val="Example"/>
        <w:spacing w:before="120"/>
      </w:pPr>
      <w:r>
        <w:t xml:space="preserve">Une </w:t>
      </w:r>
      <w:proofErr w:type="spellStart"/>
      <w:r>
        <w:t>pluie</w:t>
      </w:r>
      <w:proofErr w:type="spellEnd"/>
      <w:r>
        <w:t xml:space="preserve"> de </w:t>
      </w:r>
      <w:proofErr w:type="spellStart"/>
      <w:proofErr w:type="gramStart"/>
      <w:r>
        <w:t>déluge</w:t>
      </w:r>
      <w:proofErr w:type="spellEnd"/>
      <w:r>
        <w:t xml:space="preserve"> !</w:t>
      </w:r>
      <w:proofErr w:type="gramEnd"/>
      <w:r>
        <w:t xml:space="preserve"> (E. Sue, Les </w:t>
      </w:r>
      <w:proofErr w:type="spellStart"/>
      <w:r>
        <w:t>Mystères</w:t>
      </w:r>
      <w:proofErr w:type="spellEnd"/>
      <w:r>
        <w:t xml:space="preserve"> de Paris, 1843)</w:t>
      </w:r>
      <w:r w:rsidR="00D85D71">
        <w:t xml:space="preserve"> </w:t>
      </w:r>
    </w:p>
    <w:p w14:paraId="385DE941" w14:textId="457BCF12" w:rsidR="00D85D71" w:rsidRDefault="00D8117C" w:rsidP="001D25F9">
      <w:pPr>
        <w:pStyle w:val="Example"/>
        <w:numPr>
          <w:ilvl w:val="0"/>
          <w:numId w:val="0"/>
        </w:numPr>
        <w:spacing w:before="120"/>
        <w:ind w:left="454"/>
      </w:pPr>
      <w:r>
        <w:t xml:space="preserve">‘A deluge </w:t>
      </w:r>
      <w:proofErr w:type="gramStart"/>
      <w:r>
        <w:t>rain</w:t>
      </w:r>
      <w:proofErr w:type="gramEnd"/>
      <w:r>
        <w:t>!’</w:t>
      </w:r>
    </w:p>
    <w:p w14:paraId="58876836" w14:textId="77777777" w:rsidR="001D25F9" w:rsidRDefault="00D8117C" w:rsidP="00D8117C">
      <w:pPr>
        <w:pStyle w:val="Example"/>
        <w:spacing w:before="120"/>
      </w:pPr>
      <w:r>
        <w:t>[…</w:t>
      </w:r>
      <w:proofErr w:type="gramStart"/>
      <w:r>
        <w:t>] ;</w:t>
      </w:r>
      <w:proofErr w:type="gramEnd"/>
      <w:r>
        <w:t xml:space="preserve"> </w:t>
      </w:r>
      <w:proofErr w:type="spellStart"/>
      <w:r>
        <w:t>tandis</w:t>
      </w:r>
      <w:proofErr w:type="spellEnd"/>
      <w:r>
        <w:t xml:space="preserve"> que, du centre du pouf, un jet colossal de fleurs </w:t>
      </w:r>
      <w:proofErr w:type="spellStart"/>
      <w:r>
        <w:t>montait</w:t>
      </w:r>
      <w:proofErr w:type="spellEnd"/>
      <w:r>
        <w:t xml:space="preserve">, </w:t>
      </w:r>
      <w:proofErr w:type="spellStart"/>
      <w:r>
        <w:t>une</w:t>
      </w:r>
      <w:proofErr w:type="spellEnd"/>
      <w:r>
        <w:t xml:space="preserve"> </w:t>
      </w:r>
      <w:proofErr w:type="spellStart"/>
      <w:r>
        <w:t>gerbe</w:t>
      </w:r>
      <w:proofErr w:type="spellEnd"/>
      <w:r>
        <w:t xml:space="preserve"> de tiges </w:t>
      </w:r>
      <w:proofErr w:type="spellStart"/>
      <w:r>
        <w:t>parmi</w:t>
      </w:r>
      <w:proofErr w:type="spellEnd"/>
      <w:r>
        <w:t xml:space="preserve"> </w:t>
      </w:r>
      <w:proofErr w:type="spellStart"/>
      <w:r>
        <w:t>lesquelles</w:t>
      </w:r>
      <w:proofErr w:type="spellEnd"/>
      <w:r>
        <w:t xml:space="preserve"> </w:t>
      </w:r>
      <w:proofErr w:type="spellStart"/>
      <w:r>
        <w:t>retombaient</w:t>
      </w:r>
      <w:proofErr w:type="spellEnd"/>
      <w:r>
        <w:t xml:space="preserve"> des roses, des </w:t>
      </w:r>
      <w:proofErr w:type="spellStart"/>
      <w:r>
        <w:t>œillets</w:t>
      </w:r>
      <w:proofErr w:type="spellEnd"/>
      <w:r>
        <w:t xml:space="preserve"> […] </w:t>
      </w:r>
      <w:proofErr w:type="spellStart"/>
      <w:r>
        <w:t>pareils</w:t>
      </w:r>
      <w:proofErr w:type="spellEnd"/>
      <w:r>
        <w:t xml:space="preserve"> à </w:t>
      </w:r>
      <w:proofErr w:type="spellStart"/>
      <w:r>
        <w:t>une</w:t>
      </w:r>
      <w:proofErr w:type="spellEnd"/>
      <w:r>
        <w:t xml:space="preserve"> </w:t>
      </w:r>
      <w:proofErr w:type="spellStart"/>
      <w:r>
        <w:t>pluie</w:t>
      </w:r>
      <w:proofErr w:type="spellEnd"/>
      <w:r>
        <w:t xml:space="preserve"> de gouttes </w:t>
      </w:r>
      <w:proofErr w:type="spellStart"/>
      <w:r>
        <w:t>éclatantes</w:t>
      </w:r>
      <w:proofErr w:type="spellEnd"/>
      <w:r>
        <w:t xml:space="preserve">. (É. Zola, Son Excellence Eugène </w:t>
      </w:r>
      <w:proofErr w:type="spellStart"/>
      <w:r>
        <w:t>Rougon</w:t>
      </w:r>
      <w:proofErr w:type="spellEnd"/>
      <w:r>
        <w:t>, 1876)</w:t>
      </w:r>
      <w:r w:rsidR="00D85D71">
        <w:t xml:space="preserve"> </w:t>
      </w:r>
    </w:p>
    <w:p w14:paraId="5C5BB9C0" w14:textId="1AF5098B" w:rsidR="00D8117C" w:rsidRDefault="001D25F9" w:rsidP="001D25F9">
      <w:pPr>
        <w:pStyle w:val="Example"/>
        <w:numPr>
          <w:ilvl w:val="0"/>
          <w:numId w:val="0"/>
        </w:numPr>
        <w:spacing w:before="120"/>
        <w:ind w:left="454"/>
      </w:pPr>
      <w:r>
        <w:t>‘</w:t>
      </w:r>
      <w:r w:rsidR="00D8117C">
        <w:t xml:space="preserve">[…]; while, from the </w:t>
      </w:r>
      <w:proofErr w:type="spellStart"/>
      <w:r w:rsidR="00D8117C">
        <w:t>center</w:t>
      </w:r>
      <w:proofErr w:type="spellEnd"/>
      <w:r w:rsidR="00D8117C">
        <w:t xml:space="preserve"> of the footstool, a colossal jet of flowers went up, a spray of stems among which fell roses, carnations [...] like a rain of bright drops.’</w:t>
      </w:r>
    </w:p>
    <w:p w14:paraId="45F1E4A0" w14:textId="77777777" w:rsidR="00D8117C" w:rsidRDefault="00D8117C" w:rsidP="00D8117C">
      <w:r>
        <w:t>When a weather noun functions as a complex determiner, it does not function as a mere quantifier but stays a qualifier, another exclusively weather-noun-particularity, emphasizing various facets of meaning inside a weather noun, such as manner of movement and intensity, as in (5), or its material characteristic, as in (6).</w:t>
      </w:r>
    </w:p>
    <w:p w14:paraId="6B1660E2" w14:textId="77777777" w:rsidR="001D25F9" w:rsidRDefault="00D8117C" w:rsidP="00D8117C">
      <w:pPr>
        <w:pStyle w:val="Example"/>
        <w:spacing w:before="120"/>
      </w:pPr>
      <w:r>
        <w:lastRenderedPageBreak/>
        <w:t xml:space="preserve">Maître </w:t>
      </w:r>
      <w:proofErr w:type="spellStart"/>
      <w:r>
        <w:t>Saval</w:t>
      </w:r>
      <w:proofErr w:type="spellEnd"/>
      <w:r>
        <w:t xml:space="preserve"> </w:t>
      </w:r>
      <w:proofErr w:type="spellStart"/>
      <w:r>
        <w:t>prit</w:t>
      </w:r>
      <w:proofErr w:type="spellEnd"/>
      <w:r>
        <w:t xml:space="preserve"> le </w:t>
      </w:r>
      <w:proofErr w:type="spellStart"/>
      <w:r>
        <w:t>balai</w:t>
      </w:r>
      <w:proofErr w:type="spellEnd"/>
      <w:r>
        <w:t xml:space="preserve"> […] et se </w:t>
      </w:r>
      <w:proofErr w:type="spellStart"/>
      <w:r>
        <w:t>mit</w:t>
      </w:r>
      <w:proofErr w:type="spellEnd"/>
      <w:r>
        <w:t xml:space="preserve"> à </w:t>
      </w:r>
      <w:proofErr w:type="spellStart"/>
      <w:r>
        <w:t>frotter</w:t>
      </w:r>
      <w:proofErr w:type="spellEnd"/>
      <w:r>
        <w:t xml:space="preserve"> </w:t>
      </w:r>
      <w:proofErr w:type="spellStart"/>
      <w:r>
        <w:t>maladroitement</w:t>
      </w:r>
      <w:proofErr w:type="spellEnd"/>
      <w:r>
        <w:t xml:space="preserve"> le parquet </w:t>
      </w:r>
      <w:proofErr w:type="spellStart"/>
      <w:r>
        <w:t>en</w:t>
      </w:r>
      <w:proofErr w:type="spellEnd"/>
      <w:r>
        <w:t xml:space="preserve"> </w:t>
      </w:r>
      <w:proofErr w:type="spellStart"/>
      <w:r>
        <w:t>soulevant</w:t>
      </w:r>
      <w:proofErr w:type="spellEnd"/>
      <w:r>
        <w:t xml:space="preserve"> un </w:t>
      </w:r>
      <w:proofErr w:type="spellStart"/>
      <w:r>
        <w:t>ouragan</w:t>
      </w:r>
      <w:proofErr w:type="spellEnd"/>
      <w:r>
        <w:t xml:space="preserve"> de </w:t>
      </w:r>
      <w:proofErr w:type="spellStart"/>
      <w:r>
        <w:t>poussière</w:t>
      </w:r>
      <w:proofErr w:type="spellEnd"/>
      <w:r>
        <w:t xml:space="preserve">. (G. de Maupassant, Contes et </w:t>
      </w:r>
      <w:proofErr w:type="spellStart"/>
      <w:r>
        <w:t>nouvelles</w:t>
      </w:r>
      <w:proofErr w:type="spellEnd"/>
      <w:r>
        <w:t>, 1833)</w:t>
      </w:r>
    </w:p>
    <w:p w14:paraId="1533DED3" w14:textId="03C29F93" w:rsidR="00D85D71" w:rsidRDefault="001D25F9" w:rsidP="001D25F9">
      <w:pPr>
        <w:pStyle w:val="Example"/>
        <w:numPr>
          <w:ilvl w:val="0"/>
          <w:numId w:val="0"/>
        </w:numPr>
        <w:spacing w:before="120"/>
        <w:ind w:left="454"/>
      </w:pPr>
      <w:r>
        <w:t>‘</w:t>
      </w:r>
      <w:r w:rsidR="00D8117C">
        <w:t xml:space="preserve">Mr. </w:t>
      </w:r>
      <w:proofErr w:type="spellStart"/>
      <w:r w:rsidR="00D8117C">
        <w:t>Saval</w:t>
      </w:r>
      <w:proofErr w:type="spellEnd"/>
      <w:r w:rsidR="00D8117C">
        <w:t xml:space="preserve"> took the broom [...] and began to scrub the floor clumsily, raising a hurricane of dust.</w:t>
      </w:r>
      <w:r>
        <w:t>’</w:t>
      </w:r>
    </w:p>
    <w:p w14:paraId="4733B9BF" w14:textId="77777777" w:rsidR="001D25F9" w:rsidRDefault="00D8117C" w:rsidP="00D8117C">
      <w:pPr>
        <w:pStyle w:val="Example"/>
        <w:spacing w:before="120"/>
      </w:pPr>
      <w:r>
        <w:t xml:space="preserve">A </w:t>
      </w:r>
      <w:proofErr w:type="spellStart"/>
      <w:r>
        <w:t>peine</w:t>
      </w:r>
      <w:proofErr w:type="spellEnd"/>
      <w:r>
        <w:t xml:space="preserve"> </w:t>
      </w:r>
      <w:proofErr w:type="spellStart"/>
      <w:r>
        <w:t>séchés</w:t>
      </w:r>
      <w:proofErr w:type="spellEnd"/>
      <w:r>
        <w:t xml:space="preserve">, </w:t>
      </w:r>
      <w:proofErr w:type="spellStart"/>
      <w:r>
        <w:t>nos</w:t>
      </w:r>
      <w:proofErr w:type="spellEnd"/>
      <w:r>
        <w:t xml:space="preserve"> bras et </w:t>
      </w:r>
      <w:proofErr w:type="spellStart"/>
      <w:r>
        <w:t>nos</w:t>
      </w:r>
      <w:proofErr w:type="spellEnd"/>
      <w:r>
        <w:t xml:space="preserve"> jambes se </w:t>
      </w:r>
      <w:proofErr w:type="spellStart"/>
      <w:r>
        <w:t>couvraient</w:t>
      </w:r>
      <w:proofErr w:type="spellEnd"/>
      <w:r>
        <w:t xml:space="preserve"> d’un </w:t>
      </w:r>
      <w:proofErr w:type="spellStart"/>
      <w:r>
        <w:t>givre</w:t>
      </w:r>
      <w:proofErr w:type="spellEnd"/>
      <w:r>
        <w:t xml:space="preserve"> de </w:t>
      </w:r>
      <w:proofErr w:type="spellStart"/>
      <w:r>
        <w:t>sel</w:t>
      </w:r>
      <w:proofErr w:type="spellEnd"/>
      <w:r>
        <w:t xml:space="preserve"> fin. (Colette, La Naissance du jour, 1928)</w:t>
      </w:r>
    </w:p>
    <w:p w14:paraId="182287D0" w14:textId="61244339" w:rsidR="00D8117C" w:rsidRDefault="00D8117C" w:rsidP="001D25F9">
      <w:pPr>
        <w:pStyle w:val="Example"/>
        <w:numPr>
          <w:ilvl w:val="0"/>
          <w:numId w:val="0"/>
        </w:numPr>
        <w:spacing w:before="120"/>
        <w:ind w:left="454"/>
      </w:pPr>
      <w:r>
        <w:t>‘Barely dry, our arms and legs were covered with a frost of fine salt.’</w:t>
      </w:r>
    </w:p>
    <w:p w14:paraId="7FC100AA" w14:textId="77777777" w:rsidR="00D8117C" w:rsidRDefault="00D8117C" w:rsidP="00D8117C">
      <w:r>
        <w:t xml:space="preserve">In Russian, most weather nouns can be modified by three different morphological structures in which the weather noun always functions as a syntactic head: they can be followed by a noun in the genitive case, as in (7), by a prepositional phrase using the preposition </w:t>
      </w:r>
      <w:proofErr w:type="spellStart"/>
      <w:r w:rsidRPr="00D85D71">
        <w:rPr>
          <w:i/>
          <w:iCs/>
        </w:rPr>
        <w:t>iz</w:t>
      </w:r>
      <w:r>
        <w:t>+genitive</w:t>
      </w:r>
      <w:proofErr w:type="spellEnd"/>
      <w:r>
        <w:t xml:space="preserve">, as in (8), and by an adjective, as in (9). </w:t>
      </w:r>
    </w:p>
    <w:p w14:paraId="79F1C077" w14:textId="77777777" w:rsidR="001D25F9" w:rsidRDefault="00D8117C" w:rsidP="00D8117C">
      <w:pPr>
        <w:pStyle w:val="Example"/>
        <w:spacing w:before="120"/>
      </w:pPr>
      <w:r>
        <w:t xml:space="preserve">[…] </w:t>
      </w:r>
      <w:proofErr w:type="spellStart"/>
      <w:r>
        <w:t>puskaj</w:t>
      </w:r>
      <w:proofErr w:type="spellEnd"/>
      <w:r>
        <w:t xml:space="preserve"> </w:t>
      </w:r>
      <w:proofErr w:type="spellStart"/>
      <w:r>
        <w:t>na</w:t>
      </w:r>
      <w:proofErr w:type="spellEnd"/>
      <w:r>
        <w:t xml:space="preserve"> </w:t>
      </w:r>
      <w:proofErr w:type="spellStart"/>
      <w:r>
        <w:t>našej</w:t>
      </w:r>
      <w:proofErr w:type="spellEnd"/>
      <w:r>
        <w:t xml:space="preserve"> </w:t>
      </w:r>
      <w:proofErr w:type="spellStart"/>
      <w:r>
        <w:t>svad’be</w:t>
      </w:r>
      <w:proofErr w:type="spellEnd"/>
      <w:r>
        <w:t xml:space="preserve"> </w:t>
      </w:r>
      <w:proofErr w:type="spellStart"/>
      <w:r>
        <w:t>budet</w:t>
      </w:r>
      <w:proofErr w:type="spellEnd"/>
      <w:r>
        <w:t xml:space="preserve"> vertolët </w:t>
      </w:r>
      <w:proofErr w:type="spellStart"/>
      <w:r>
        <w:t>i</w:t>
      </w:r>
      <w:proofErr w:type="spellEnd"/>
      <w:r>
        <w:t xml:space="preserve"> </w:t>
      </w:r>
      <w:proofErr w:type="spellStart"/>
      <w:r>
        <w:t>puskaj</w:t>
      </w:r>
      <w:proofErr w:type="spellEnd"/>
      <w:r>
        <w:t xml:space="preserve"> on </w:t>
      </w:r>
      <w:proofErr w:type="spellStart"/>
      <w:r>
        <w:t>sbrosit</w:t>
      </w:r>
      <w:proofErr w:type="spellEnd"/>
      <w:r>
        <w:t xml:space="preserve"> </w:t>
      </w:r>
      <w:proofErr w:type="spellStart"/>
      <w:r>
        <w:t>na</w:t>
      </w:r>
      <w:proofErr w:type="spellEnd"/>
      <w:r>
        <w:t xml:space="preserve"> </w:t>
      </w:r>
      <w:proofErr w:type="spellStart"/>
      <w:r>
        <w:t>gostej</w:t>
      </w:r>
      <w:proofErr w:type="spellEnd"/>
      <w:r>
        <w:t xml:space="preserve"> </w:t>
      </w:r>
      <w:proofErr w:type="spellStart"/>
      <w:r>
        <w:t>celyj</w:t>
      </w:r>
      <w:proofErr w:type="spellEnd"/>
      <w:r>
        <w:t xml:space="preserve"> </w:t>
      </w:r>
      <w:proofErr w:type="spellStart"/>
      <w:r>
        <w:t>dožd</w:t>
      </w:r>
      <w:proofErr w:type="spellEnd"/>
      <w:r>
        <w:t xml:space="preserve">’ </w:t>
      </w:r>
      <w:proofErr w:type="spellStart"/>
      <w:r>
        <w:t>rozovyx</w:t>
      </w:r>
      <w:proofErr w:type="spellEnd"/>
      <w:r>
        <w:t xml:space="preserve"> </w:t>
      </w:r>
      <w:proofErr w:type="spellStart"/>
      <w:r>
        <w:t>kamelij</w:t>
      </w:r>
      <w:proofErr w:type="spellEnd"/>
      <w:r>
        <w:t>. (RNC)</w:t>
      </w:r>
    </w:p>
    <w:p w14:paraId="79338CC6" w14:textId="4A718F23" w:rsidR="00D85D71" w:rsidRDefault="00D8117C" w:rsidP="001D25F9">
      <w:pPr>
        <w:pStyle w:val="Example"/>
        <w:numPr>
          <w:ilvl w:val="0"/>
          <w:numId w:val="0"/>
        </w:numPr>
        <w:spacing w:before="120"/>
        <w:ind w:left="454"/>
      </w:pPr>
      <w:r>
        <w:t>‘[…] let there be a helicopter at our wedding and let it drop a rain of pink camellias on our guests.’</w:t>
      </w:r>
    </w:p>
    <w:p w14:paraId="6891B431" w14:textId="77777777" w:rsidR="001D25F9" w:rsidRDefault="00D8117C" w:rsidP="00D8117C">
      <w:pPr>
        <w:pStyle w:val="Example"/>
        <w:spacing w:before="120"/>
      </w:pPr>
      <w:r>
        <w:t xml:space="preserve">A </w:t>
      </w:r>
      <w:proofErr w:type="spellStart"/>
      <w:r>
        <w:t>požar</w:t>
      </w:r>
      <w:proofErr w:type="spellEnd"/>
      <w:r>
        <w:t xml:space="preserve"> </w:t>
      </w:r>
      <w:proofErr w:type="spellStart"/>
      <w:r>
        <w:t>vyzval</w:t>
      </w:r>
      <w:proofErr w:type="spellEnd"/>
      <w:r>
        <w:t xml:space="preserve"> </w:t>
      </w:r>
      <w:proofErr w:type="spellStart"/>
      <w:r>
        <w:t>dožd</w:t>
      </w:r>
      <w:proofErr w:type="spellEnd"/>
      <w:r>
        <w:t xml:space="preserve">’ </w:t>
      </w:r>
      <w:proofErr w:type="spellStart"/>
      <w:r>
        <w:t>iz</w:t>
      </w:r>
      <w:proofErr w:type="spellEnd"/>
      <w:r>
        <w:t xml:space="preserve"> </w:t>
      </w:r>
      <w:proofErr w:type="spellStart"/>
      <w:r>
        <w:t>pepla</w:t>
      </w:r>
      <w:proofErr w:type="spellEnd"/>
      <w:r>
        <w:t xml:space="preserve">, </w:t>
      </w:r>
      <w:proofErr w:type="spellStart"/>
      <w:r>
        <w:t>na</w:t>
      </w:r>
      <w:proofErr w:type="spellEnd"/>
      <w:r>
        <w:t xml:space="preserve"> </w:t>
      </w:r>
      <w:proofErr w:type="spellStart"/>
      <w:r>
        <w:t>neskol’ko</w:t>
      </w:r>
      <w:proofErr w:type="spellEnd"/>
      <w:r>
        <w:t xml:space="preserve"> </w:t>
      </w:r>
      <w:proofErr w:type="spellStart"/>
      <w:r>
        <w:t>dnej</w:t>
      </w:r>
      <w:proofErr w:type="spellEnd"/>
      <w:r>
        <w:t xml:space="preserve"> </w:t>
      </w:r>
      <w:proofErr w:type="spellStart"/>
      <w:r>
        <w:t>pokryvšij</w:t>
      </w:r>
      <w:proofErr w:type="spellEnd"/>
      <w:r>
        <w:t xml:space="preserve"> </w:t>
      </w:r>
      <w:proofErr w:type="spellStart"/>
      <w:r>
        <w:t>gorod</w:t>
      </w:r>
      <w:proofErr w:type="spellEnd"/>
      <w:r>
        <w:t xml:space="preserve"> </w:t>
      </w:r>
      <w:proofErr w:type="spellStart"/>
      <w:r>
        <w:t>gustym</w:t>
      </w:r>
      <w:proofErr w:type="spellEnd"/>
      <w:r>
        <w:t xml:space="preserve"> </w:t>
      </w:r>
      <w:proofErr w:type="spellStart"/>
      <w:r>
        <w:t>tumanom</w:t>
      </w:r>
      <w:proofErr w:type="spellEnd"/>
      <w:r>
        <w:t>. (RNC)</w:t>
      </w:r>
    </w:p>
    <w:p w14:paraId="5ACB708A" w14:textId="7E85A82D" w:rsidR="00D85D71" w:rsidRDefault="00D8117C" w:rsidP="001D25F9">
      <w:pPr>
        <w:pStyle w:val="Example"/>
        <w:numPr>
          <w:ilvl w:val="0"/>
          <w:numId w:val="0"/>
        </w:numPr>
        <w:spacing w:before="120"/>
        <w:ind w:left="454"/>
      </w:pPr>
      <w:r>
        <w:t>‘But the fire caused a rain of ashes, which enveloped the city with a dense fog for several days.’</w:t>
      </w:r>
    </w:p>
    <w:p w14:paraId="3ADF5675" w14:textId="77777777" w:rsidR="001D25F9" w:rsidRDefault="00D8117C" w:rsidP="00D8117C">
      <w:pPr>
        <w:pStyle w:val="Example"/>
        <w:spacing w:before="120"/>
      </w:pPr>
      <w:proofErr w:type="spellStart"/>
      <w:r>
        <w:t>Železnyj</w:t>
      </w:r>
      <w:proofErr w:type="spellEnd"/>
      <w:r>
        <w:t xml:space="preserve"> </w:t>
      </w:r>
      <w:proofErr w:type="spellStart"/>
      <w:r>
        <w:t>vixr</w:t>
      </w:r>
      <w:proofErr w:type="spellEnd"/>
      <w:r>
        <w:t xml:space="preserve">’ </w:t>
      </w:r>
      <w:proofErr w:type="spellStart"/>
      <w:r>
        <w:t>vyl</w:t>
      </w:r>
      <w:proofErr w:type="spellEnd"/>
      <w:r>
        <w:t xml:space="preserve"> </w:t>
      </w:r>
      <w:proofErr w:type="spellStart"/>
      <w:r>
        <w:t>vokrug</w:t>
      </w:r>
      <w:proofErr w:type="spellEnd"/>
      <w:r>
        <w:t xml:space="preserve"> </w:t>
      </w:r>
      <w:proofErr w:type="spellStart"/>
      <w:r>
        <w:t>blindaža</w:t>
      </w:r>
      <w:proofErr w:type="spellEnd"/>
      <w:r>
        <w:t xml:space="preserve">, </w:t>
      </w:r>
      <w:proofErr w:type="spellStart"/>
      <w:r>
        <w:t>kosil</w:t>
      </w:r>
      <w:proofErr w:type="spellEnd"/>
      <w:r>
        <w:t xml:space="preserve"> </w:t>
      </w:r>
      <w:proofErr w:type="spellStart"/>
      <w:r>
        <w:t>vsë</w:t>
      </w:r>
      <w:proofErr w:type="spellEnd"/>
      <w:r>
        <w:t xml:space="preserve"> </w:t>
      </w:r>
      <w:proofErr w:type="spellStart"/>
      <w:r>
        <w:t>živoe</w:t>
      </w:r>
      <w:proofErr w:type="spellEnd"/>
      <w:r>
        <w:t xml:space="preserve"> […]. (RNC)</w:t>
      </w:r>
    </w:p>
    <w:p w14:paraId="020B85A7" w14:textId="6AB4F31C" w:rsidR="00D8117C" w:rsidRDefault="00D8117C" w:rsidP="001D25F9">
      <w:pPr>
        <w:pStyle w:val="Example"/>
        <w:numPr>
          <w:ilvl w:val="0"/>
          <w:numId w:val="0"/>
        </w:numPr>
        <w:spacing w:before="120"/>
        <w:ind w:left="454"/>
      </w:pPr>
      <w:r>
        <w:t xml:space="preserve">‘An iron whirlwind howled around the dugout, mowing down every living thing.’ </w:t>
      </w:r>
    </w:p>
    <w:p w14:paraId="20679957" w14:textId="68AF50A3" w:rsidR="00D8117C" w:rsidRDefault="00D8117C" w:rsidP="00D8117C">
      <w:r>
        <w:t>Our data reveal language specific tendencies with respect to the frequency of weather nouns in different constructions, and their preference for properly meteorologic and metaphorical uses.</w:t>
      </w:r>
    </w:p>
    <w:p w14:paraId="50E09612" w14:textId="77777777" w:rsidR="00AB181E" w:rsidRDefault="00224AA6">
      <w:pPr>
        <w:pStyle w:val="Tabledesrfrencesjuridiques"/>
      </w:pPr>
      <w:r>
        <w:t>References</w:t>
      </w:r>
    </w:p>
    <w:p w14:paraId="497F063A" w14:textId="45A6494E" w:rsidR="002168F5" w:rsidRPr="00DF05F7" w:rsidRDefault="002168F5" w:rsidP="002168F5">
      <w:pPr>
        <w:pStyle w:val="Literaturverzeichnis1"/>
        <w:ind w:left="397" w:hanging="397"/>
      </w:pPr>
      <w:proofErr w:type="spellStart"/>
      <w:r w:rsidRPr="00DF05F7">
        <w:t>Bartning</w:t>
      </w:r>
      <w:proofErr w:type="spellEnd"/>
      <w:r w:rsidRPr="00DF05F7">
        <w:t>, I</w:t>
      </w:r>
      <w:r w:rsidRPr="00DF05F7">
        <w:t>nge</w:t>
      </w:r>
      <w:r w:rsidRPr="00DF05F7">
        <w:t xml:space="preserve"> (1987)</w:t>
      </w:r>
      <w:r w:rsidR="00DF05F7" w:rsidRPr="00DF05F7">
        <w:t>:</w:t>
      </w:r>
      <w:r w:rsidRPr="00DF05F7">
        <w:t xml:space="preserve"> </w:t>
      </w:r>
      <w:proofErr w:type="spellStart"/>
      <w:r w:rsidRPr="00DF05F7">
        <w:t>L´interprétation</w:t>
      </w:r>
      <w:proofErr w:type="spellEnd"/>
      <w:r w:rsidRPr="00DF05F7">
        <w:t xml:space="preserve"> des </w:t>
      </w:r>
      <w:proofErr w:type="spellStart"/>
      <w:r w:rsidRPr="00DF05F7">
        <w:t>syntagmes</w:t>
      </w:r>
      <w:proofErr w:type="spellEnd"/>
      <w:r w:rsidRPr="00DF05F7">
        <w:t xml:space="preserve"> </w:t>
      </w:r>
      <w:proofErr w:type="spellStart"/>
      <w:r w:rsidRPr="00DF05F7">
        <w:t>binominaux</w:t>
      </w:r>
      <w:proofErr w:type="spellEnd"/>
      <w:r w:rsidRPr="00DF05F7">
        <w:t xml:space="preserve"> </w:t>
      </w:r>
      <w:proofErr w:type="spellStart"/>
      <w:r w:rsidRPr="00DF05F7">
        <w:t>en</w:t>
      </w:r>
      <w:proofErr w:type="spellEnd"/>
      <w:r w:rsidRPr="00DF05F7">
        <w:t xml:space="preserve"> de </w:t>
      </w:r>
      <w:proofErr w:type="spellStart"/>
      <w:r w:rsidRPr="00DF05F7">
        <w:t>en</w:t>
      </w:r>
      <w:proofErr w:type="spellEnd"/>
      <w:r w:rsidRPr="00DF05F7">
        <w:t xml:space="preserve"> </w:t>
      </w:r>
      <w:proofErr w:type="spellStart"/>
      <w:r w:rsidRPr="00DF05F7">
        <w:t>français</w:t>
      </w:r>
      <w:proofErr w:type="spellEnd"/>
      <w:r w:rsidRPr="00DF05F7">
        <w:t xml:space="preserve"> </w:t>
      </w:r>
      <w:proofErr w:type="spellStart"/>
      <w:r w:rsidRPr="00DF05F7">
        <w:t>contemporain</w:t>
      </w:r>
      <w:proofErr w:type="spellEnd"/>
      <w:r w:rsidR="00DF05F7" w:rsidRPr="00DF05F7">
        <w:t>. In:</w:t>
      </w:r>
      <w:r w:rsidRPr="00DF05F7">
        <w:t xml:space="preserve"> Cahiers de </w:t>
      </w:r>
      <w:proofErr w:type="spellStart"/>
      <w:r w:rsidRPr="00DF05F7">
        <w:t>grammaire</w:t>
      </w:r>
      <w:proofErr w:type="spellEnd"/>
      <w:r w:rsidRPr="00DF05F7">
        <w:t xml:space="preserve">, 12, </w:t>
      </w:r>
      <w:r w:rsidR="00DF05F7" w:rsidRPr="00DF05F7">
        <w:t xml:space="preserve">pp. </w:t>
      </w:r>
      <w:r w:rsidRPr="00DF05F7">
        <w:t>2-64.</w:t>
      </w:r>
    </w:p>
    <w:p w14:paraId="291EB6D0" w14:textId="6D5DEF88" w:rsidR="002168F5" w:rsidRPr="00DF05F7" w:rsidRDefault="002168F5" w:rsidP="002168F5">
      <w:pPr>
        <w:pStyle w:val="Literaturverzeichnis1"/>
        <w:ind w:left="397" w:hanging="397"/>
      </w:pPr>
      <w:proofErr w:type="spellStart"/>
      <w:r w:rsidRPr="00DF05F7">
        <w:t>Bartning</w:t>
      </w:r>
      <w:proofErr w:type="spellEnd"/>
      <w:r w:rsidRPr="00DF05F7">
        <w:t>, I</w:t>
      </w:r>
      <w:r w:rsidRPr="00DF05F7">
        <w:t>nge</w:t>
      </w:r>
      <w:r w:rsidRPr="00DF05F7">
        <w:t xml:space="preserve"> (1996)</w:t>
      </w:r>
      <w:r w:rsidR="00DF05F7" w:rsidRPr="00DF05F7">
        <w:t>:</w:t>
      </w:r>
      <w:r w:rsidRPr="00DF05F7">
        <w:t xml:space="preserve"> </w:t>
      </w:r>
      <w:proofErr w:type="spellStart"/>
      <w:r w:rsidRPr="00DF05F7">
        <w:t>Eléments</w:t>
      </w:r>
      <w:proofErr w:type="spellEnd"/>
      <w:r w:rsidRPr="00DF05F7">
        <w:t xml:space="preserve"> pour </w:t>
      </w:r>
      <w:proofErr w:type="spellStart"/>
      <w:r w:rsidRPr="00DF05F7">
        <w:t>une</w:t>
      </w:r>
      <w:proofErr w:type="spellEnd"/>
      <w:r w:rsidRPr="00DF05F7">
        <w:t xml:space="preserve"> </w:t>
      </w:r>
      <w:proofErr w:type="spellStart"/>
      <w:r w:rsidRPr="00DF05F7">
        <w:t>typologie</w:t>
      </w:r>
      <w:proofErr w:type="spellEnd"/>
      <w:r w:rsidRPr="00DF05F7">
        <w:t xml:space="preserve"> des SN complexes </w:t>
      </w:r>
      <w:proofErr w:type="spellStart"/>
      <w:r w:rsidRPr="00DF05F7">
        <w:t>en</w:t>
      </w:r>
      <w:proofErr w:type="spellEnd"/>
      <w:r w:rsidRPr="00DF05F7">
        <w:t xml:space="preserve"> de </w:t>
      </w:r>
      <w:proofErr w:type="spellStart"/>
      <w:r w:rsidRPr="00DF05F7">
        <w:t>en</w:t>
      </w:r>
      <w:proofErr w:type="spellEnd"/>
      <w:r w:rsidRPr="00DF05F7">
        <w:t xml:space="preserve"> </w:t>
      </w:r>
      <w:proofErr w:type="spellStart"/>
      <w:r w:rsidRPr="00DF05F7">
        <w:t>français</w:t>
      </w:r>
      <w:proofErr w:type="spellEnd"/>
      <w:r w:rsidR="00DF05F7" w:rsidRPr="00DF05F7">
        <w:t xml:space="preserve">. In: </w:t>
      </w:r>
      <w:r w:rsidRPr="00DF05F7">
        <w:t xml:space="preserve">Langue française, 109, </w:t>
      </w:r>
      <w:r w:rsidR="00DF05F7" w:rsidRPr="00DF05F7">
        <w:t xml:space="preserve">pp. </w:t>
      </w:r>
      <w:r w:rsidRPr="00DF05F7">
        <w:t>29-43.</w:t>
      </w:r>
    </w:p>
    <w:p w14:paraId="1A5817F1" w14:textId="4BFDA007" w:rsidR="002168F5" w:rsidRPr="00DF05F7" w:rsidRDefault="002168F5" w:rsidP="002168F5">
      <w:pPr>
        <w:pStyle w:val="Literaturverzeichnis1"/>
        <w:ind w:left="397" w:hanging="397"/>
      </w:pPr>
      <w:r w:rsidRPr="00DF05F7">
        <w:t>Eriksen, P</w:t>
      </w:r>
      <w:r w:rsidRPr="00DF05F7">
        <w:t xml:space="preserve"> </w:t>
      </w:r>
      <w:proofErr w:type="spellStart"/>
      <w:r w:rsidRPr="00DF05F7">
        <w:t>Pål</w:t>
      </w:r>
      <w:proofErr w:type="spellEnd"/>
      <w:r w:rsidRPr="00DF05F7">
        <w:t>/</w:t>
      </w:r>
      <w:proofErr w:type="spellStart"/>
      <w:r w:rsidRPr="00DF05F7">
        <w:t>Kittilä</w:t>
      </w:r>
      <w:proofErr w:type="spellEnd"/>
      <w:r w:rsidRPr="00DF05F7">
        <w:t>, S</w:t>
      </w:r>
      <w:r w:rsidRPr="00DF05F7">
        <w:t>eppo/</w:t>
      </w:r>
      <w:proofErr w:type="spellStart"/>
      <w:r w:rsidRPr="00DF05F7">
        <w:t>Kolehmainen</w:t>
      </w:r>
      <w:proofErr w:type="spellEnd"/>
      <w:r w:rsidRPr="00DF05F7">
        <w:t>, L</w:t>
      </w:r>
      <w:r w:rsidRPr="00DF05F7">
        <w:t>eena</w:t>
      </w:r>
      <w:r w:rsidRPr="00DF05F7">
        <w:t xml:space="preserve"> (2010)</w:t>
      </w:r>
      <w:r w:rsidR="00090476" w:rsidRPr="00DF05F7">
        <w:t>:</w:t>
      </w:r>
      <w:r w:rsidRPr="00DF05F7">
        <w:t xml:space="preserve"> The Linguistics of Weather: Cross-linguistic Patterns of Meteorological Expressions</w:t>
      </w:r>
      <w:r w:rsidRPr="00DF05F7">
        <w:t>. In:</w:t>
      </w:r>
      <w:r w:rsidRPr="00DF05F7">
        <w:t xml:space="preserve"> Studies in Language, 34, </w:t>
      </w:r>
      <w:r w:rsidRPr="00DF05F7">
        <w:t xml:space="preserve">pp. </w:t>
      </w:r>
      <w:r w:rsidRPr="00DF05F7">
        <w:t>565-601.</w:t>
      </w:r>
    </w:p>
    <w:p w14:paraId="409B2BE1" w14:textId="764CA682" w:rsidR="002168F5" w:rsidRPr="00DF05F7" w:rsidRDefault="002168F5" w:rsidP="002168F5">
      <w:pPr>
        <w:pStyle w:val="Literaturverzeichnis1"/>
        <w:ind w:left="397" w:hanging="397"/>
      </w:pPr>
      <w:proofErr w:type="spellStart"/>
      <w:r w:rsidRPr="00DF05F7">
        <w:t>Flaux</w:t>
      </w:r>
      <w:proofErr w:type="spellEnd"/>
      <w:r w:rsidRPr="00DF05F7">
        <w:t>, N</w:t>
      </w:r>
      <w:r w:rsidR="00DF05F7" w:rsidRPr="00DF05F7">
        <w:t>elly</w:t>
      </w:r>
      <w:r w:rsidRPr="00DF05F7">
        <w:t xml:space="preserve"> (1999)</w:t>
      </w:r>
      <w:r w:rsidR="00DF05F7" w:rsidRPr="00DF05F7">
        <w:t>:</w:t>
      </w:r>
      <w:r w:rsidRPr="00DF05F7">
        <w:t xml:space="preserve"> La </w:t>
      </w:r>
      <w:proofErr w:type="spellStart"/>
      <w:r w:rsidRPr="00DF05F7">
        <w:t>fonction</w:t>
      </w:r>
      <w:proofErr w:type="spellEnd"/>
      <w:r w:rsidRPr="00DF05F7">
        <w:t xml:space="preserve"> « </w:t>
      </w:r>
      <w:proofErr w:type="spellStart"/>
      <w:r w:rsidRPr="00DF05F7">
        <w:t>complément</w:t>
      </w:r>
      <w:proofErr w:type="spellEnd"/>
      <w:r w:rsidRPr="00DF05F7">
        <w:t xml:space="preserve"> de nom » dans les </w:t>
      </w:r>
      <w:proofErr w:type="spellStart"/>
      <w:r w:rsidRPr="00DF05F7">
        <w:t>groupes</w:t>
      </w:r>
      <w:proofErr w:type="spellEnd"/>
      <w:r w:rsidRPr="00DF05F7">
        <w:t xml:space="preserve"> </w:t>
      </w:r>
      <w:proofErr w:type="spellStart"/>
      <w:r w:rsidRPr="00DF05F7">
        <w:t>binominaux</w:t>
      </w:r>
      <w:proofErr w:type="spellEnd"/>
      <w:r w:rsidRPr="00DF05F7">
        <w:t xml:space="preserve"> complexes </w:t>
      </w:r>
      <w:proofErr w:type="spellStart"/>
      <w:r w:rsidRPr="00DF05F7">
        <w:t>en</w:t>
      </w:r>
      <w:proofErr w:type="spellEnd"/>
      <w:r w:rsidRPr="00DF05F7">
        <w:t xml:space="preserve"> de et les </w:t>
      </w:r>
      <w:proofErr w:type="spellStart"/>
      <w:r w:rsidRPr="00DF05F7">
        <w:t>rôles</w:t>
      </w:r>
      <w:proofErr w:type="spellEnd"/>
      <w:r w:rsidRPr="00DF05F7">
        <w:t xml:space="preserve"> </w:t>
      </w:r>
      <w:proofErr w:type="spellStart"/>
      <w:r w:rsidRPr="00DF05F7">
        <w:t>sémantiques</w:t>
      </w:r>
      <w:proofErr w:type="spellEnd"/>
      <w:r w:rsidRPr="00DF05F7">
        <w:t xml:space="preserve">. In </w:t>
      </w:r>
      <w:proofErr w:type="spellStart"/>
      <w:r w:rsidRPr="00DF05F7">
        <w:t>Amiot</w:t>
      </w:r>
      <w:proofErr w:type="spellEnd"/>
      <w:r w:rsidRPr="00DF05F7">
        <w:t>, D</w:t>
      </w:r>
      <w:r w:rsidR="00DF05F7" w:rsidRPr="00DF05F7">
        <w:t>any/</w:t>
      </w:r>
      <w:r w:rsidRPr="00DF05F7">
        <w:t>De Mulder, W</w:t>
      </w:r>
      <w:r w:rsidR="00DF05F7" w:rsidRPr="00DF05F7">
        <w:t>alter/</w:t>
      </w:r>
      <w:proofErr w:type="spellStart"/>
      <w:r w:rsidRPr="00DF05F7">
        <w:t>Tenchea</w:t>
      </w:r>
      <w:proofErr w:type="spellEnd"/>
      <w:r w:rsidRPr="00DF05F7">
        <w:t>, M</w:t>
      </w:r>
      <w:r w:rsidR="00DF05F7" w:rsidRPr="00DF05F7">
        <w:t>aria</w:t>
      </w:r>
      <w:r w:rsidRPr="00DF05F7">
        <w:t xml:space="preserve"> &amp; </w:t>
      </w:r>
      <w:proofErr w:type="spellStart"/>
      <w:r w:rsidRPr="00DF05F7">
        <w:t>Flaux</w:t>
      </w:r>
      <w:proofErr w:type="spellEnd"/>
      <w:r w:rsidRPr="00DF05F7">
        <w:t>, N</w:t>
      </w:r>
      <w:r w:rsidR="00DF05F7" w:rsidRPr="00DF05F7">
        <w:t>elly</w:t>
      </w:r>
      <w:r w:rsidRPr="00DF05F7">
        <w:t>. (</w:t>
      </w:r>
      <w:r w:rsidR="00DF05F7" w:rsidRPr="00DF05F7">
        <w:t>e</w:t>
      </w:r>
      <w:r w:rsidRPr="00DF05F7">
        <w:t>ds.)</w:t>
      </w:r>
      <w:r w:rsidR="00DF05F7" w:rsidRPr="00DF05F7">
        <w:t>:</w:t>
      </w:r>
      <w:r w:rsidRPr="00DF05F7">
        <w:t xml:space="preserve"> </w:t>
      </w:r>
      <w:proofErr w:type="spellStart"/>
      <w:r w:rsidRPr="00DF05F7">
        <w:t>Fonctions</w:t>
      </w:r>
      <w:proofErr w:type="spellEnd"/>
      <w:r w:rsidRPr="00DF05F7">
        <w:t xml:space="preserve"> </w:t>
      </w:r>
      <w:proofErr w:type="spellStart"/>
      <w:r w:rsidRPr="00DF05F7">
        <w:t>syntaxiques</w:t>
      </w:r>
      <w:proofErr w:type="spellEnd"/>
      <w:r w:rsidRPr="00DF05F7">
        <w:t xml:space="preserve"> et </w:t>
      </w:r>
      <w:proofErr w:type="spellStart"/>
      <w:r w:rsidRPr="00DF05F7">
        <w:t>rôles</w:t>
      </w:r>
      <w:proofErr w:type="spellEnd"/>
      <w:r w:rsidRPr="00DF05F7">
        <w:t xml:space="preserve"> </w:t>
      </w:r>
      <w:proofErr w:type="spellStart"/>
      <w:r w:rsidRPr="00DF05F7">
        <w:t>sémantiques</w:t>
      </w:r>
      <w:proofErr w:type="spellEnd"/>
      <w:r w:rsidR="00DF05F7" w:rsidRPr="00DF05F7">
        <w:t>.</w:t>
      </w:r>
      <w:r w:rsidRPr="00DF05F7">
        <w:t xml:space="preserve"> Arras: APU, </w:t>
      </w:r>
      <w:r w:rsidR="00DF05F7" w:rsidRPr="00DF05F7">
        <w:t xml:space="preserve">pp. </w:t>
      </w:r>
      <w:r w:rsidRPr="00DF05F7">
        <w:t>137-150.</w:t>
      </w:r>
    </w:p>
    <w:p w14:paraId="1BEF1A7A" w14:textId="6A6B5A68" w:rsidR="002168F5" w:rsidRPr="00DF05F7" w:rsidRDefault="002168F5" w:rsidP="002168F5">
      <w:pPr>
        <w:pStyle w:val="Literaturverzeichnis1"/>
        <w:ind w:left="397" w:hanging="397"/>
      </w:pPr>
      <w:proofErr w:type="spellStart"/>
      <w:r w:rsidRPr="00DF05F7">
        <w:t>Ruwet</w:t>
      </w:r>
      <w:proofErr w:type="spellEnd"/>
      <w:r w:rsidRPr="00DF05F7">
        <w:t>, N</w:t>
      </w:r>
      <w:r w:rsidR="00090476" w:rsidRPr="00DF05F7">
        <w:t>icolas</w:t>
      </w:r>
      <w:r w:rsidRPr="00DF05F7">
        <w:t xml:space="preserve"> (1990)</w:t>
      </w:r>
      <w:r w:rsidR="00090476" w:rsidRPr="00DF05F7">
        <w:t>:</w:t>
      </w:r>
      <w:r w:rsidRPr="00DF05F7">
        <w:t xml:space="preserve"> Des expressions </w:t>
      </w:r>
      <w:proofErr w:type="spellStart"/>
      <w:r w:rsidRPr="00DF05F7">
        <w:t>météorologiques</w:t>
      </w:r>
      <w:proofErr w:type="spellEnd"/>
      <w:r w:rsidR="00090476" w:rsidRPr="00DF05F7">
        <w:t>. In:</w:t>
      </w:r>
      <w:r w:rsidRPr="00DF05F7">
        <w:t xml:space="preserve"> Le </w:t>
      </w:r>
      <w:proofErr w:type="spellStart"/>
      <w:r w:rsidRPr="00DF05F7">
        <w:t>Français</w:t>
      </w:r>
      <w:proofErr w:type="spellEnd"/>
      <w:r w:rsidRPr="00DF05F7">
        <w:t xml:space="preserve"> </w:t>
      </w:r>
      <w:proofErr w:type="spellStart"/>
      <w:r w:rsidRPr="00DF05F7">
        <w:t>moderne</w:t>
      </w:r>
      <w:proofErr w:type="spellEnd"/>
      <w:r w:rsidRPr="00DF05F7">
        <w:t xml:space="preserve">, 58, </w:t>
      </w:r>
      <w:r w:rsidR="00090476" w:rsidRPr="00DF05F7">
        <w:t xml:space="preserve">pp. </w:t>
      </w:r>
      <w:r w:rsidRPr="00DF05F7">
        <w:t>43-97.</w:t>
      </w:r>
    </w:p>
    <w:p w14:paraId="525A26AE" w14:textId="2504A5D1" w:rsidR="00E34FE7" w:rsidRDefault="002168F5" w:rsidP="001D25F9">
      <w:pPr>
        <w:pStyle w:val="Literaturverzeichnis1"/>
        <w:ind w:left="397" w:hanging="397"/>
      </w:pPr>
      <w:proofErr w:type="spellStart"/>
      <w:r w:rsidRPr="00DF05F7">
        <w:t>Strnadová</w:t>
      </w:r>
      <w:proofErr w:type="spellEnd"/>
      <w:r w:rsidRPr="00DF05F7">
        <w:t>, J</w:t>
      </w:r>
      <w:r w:rsidR="00DF05F7" w:rsidRPr="00DF05F7">
        <w:t>ana</w:t>
      </w:r>
      <w:r w:rsidRPr="00DF05F7">
        <w:t xml:space="preserve"> (2010)</w:t>
      </w:r>
      <w:r w:rsidR="00DF05F7" w:rsidRPr="00DF05F7">
        <w:t>:</w:t>
      </w:r>
      <w:r w:rsidRPr="00DF05F7">
        <w:t xml:space="preserve"> N1 de N2: Une </w:t>
      </w:r>
      <w:proofErr w:type="spellStart"/>
      <w:r w:rsidRPr="00DF05F7">
        <w:t>diversité</w:t>
      </w:r>
      <w:proofErr w:type="spellEnd"/>
      <w:r w:rsidRPr="00DF05F7">
        <w:t xml:space="preserve"> </w:t>
      </w:r>
      <w:proofErr w:type="spellStart"/>
      <w:r w:rsidRPr="00DF05F7">
        <w:t>formelle</w:t>
      </w:r>
      <w:proofErr w:type="spellEnd"/>
      <w:r w:rsidRPr="00DF05F7">
        <w:t xml:space="preserve"> et </w:t>
      </w:r>
      <w:proofErr w:type="spellStart"/>
      <w:r w:rsidRPr="00DF05F7">
        <w:t>fonctionnelle</w:t>
      </w:r>
      <w:proofErr w:type="spellEnd"/>
      <w:r w:rsidR="00DF05F7" w:rsidRPr="00DF05F7">
        <w:t>.</w:t>
      </w:r>
      <w:r w:rsidRPr="00DF05F7">
        <w:t xml:space="preserve"> </w:t>
      </w:r>
      <w:r w:rsidR="00DF05F7" w:rsidRPr="00DF05F7">
        <w:t xml:space="preserve">In: </w:t>
      </w:r>
      <w:proofErr w:type="spellStart"/>
      <w:r w:rsidRPr="00DF05F7">
        <w:t>Romanistica</w:t>
      </w:r>
      <w:proofErr w:type="spellEnd"/>
      <w:r w:rsidRPr="00DF05F7">
        <w:t xml:space="preserve"> </w:t>
      </w:r>
      <w:proofErr w:type="spellStart"/>
      <w:r w:rsidRPr="00DF05F7">
        <w:t>Pragensia</w:t>
      </w:r>
      <w:proofErr w:type="spellEnd"/>
      <w:r w:rsidR="00DF05F7" w:rsidRPr="00DF05F7">
        <w:t>, 18, pp.</w:t>
      </w:r>
      <w:r w:rsidRPr="00DF05F7">
        <w:t xml:space="preserve"> 97-109.</w:t>
      </w:r>
    </w:p>
    <w:p w14:paraId="400F5DBC" w14:textId="77777777" w:rsidR="00AB181E" w:rsidRDefault="00224AA6">
      <w:pPr>
        <w:pStyle w:val="Titre1"/>
      </w:pPr>
      <w:r>
        <w:t>Contact information</w:t>
      </w:r>
    </w:p>
    <w:p w14:paraId="13E1828F" w14:textId="60744CD5" w:rsidR="00AB181E" w:rsidRDefault="00224AA6">
      <w:r>
        <w:rPr>
          <w:rStyle w:val="lev"/>
        </w:rPr>
        <w:t>M</w:t>
      </w:r>
      <w:r w:rsidR="00E34FE7">
        <w:rPr>
          <w:rStyle w:val="lev"/>
        </w:rPr>
        <w:t>achteld</w:t>
      </w:r>
      <w:r>
        <w:rPr>
          <w:rStyle w:val="lev"/>
        </w:rPr>
        <w:t xml:space="preserve"> M</w:t>
      </w:r>
      <w:r w:rsidR="00E34FE7">
        <w:rPr>
          <w:rStyle w:val="lev"/>
        </w:rPr>
        <w:t>eulleman</w:t>
      </w:r>
    </w:p>
    <w:p w14:paraId="690604FC" w14:textId="4548ED56" w:rsidR="00E34FE7" w:rsidRDefault="00655B39" w:rsidP="00E34FE7">
      <w:r w:rsidRPr="00655B39">
        <w:t>Université de Reims Champagne-Ardenne, CIRLEP EA 4299, France</w:t>
      </w:r>
    </w:p>
    <w:p w14:paraId="7B44BF57" w14:textId="08A6B51A" w:rsidR="00AB181E" w:rsidRDefault="00E34FE7" w:rsidP="00E34FE7">
      <w:hyperlink r:id="rId7" w:history="1">
        <w:r w:rsidRPr="0088322E">
          <w:rPr>
            <w:rStyle w:val="Lienhypertexte"/>
          </w:rPr>
          <w:t>machteld.meulleman@univ-reims.fr</w:t>
        </w:r>
      </w:hyperlink>
    </w:p>
    <w:p w14:paraId="1647E911" w14:textId="19E84603" w:rsidR="00E34FE7" w:rsidRDefault="00E34FE7" w:rsidP="00E34FE7">
      <w:r>
        <w:rPr>
          <w:rStyle w:val="lev"/>
        </w:rPr>
        <w:t xml:space="preserve">Katia </w:t>
      </w:r>
      <w:proofErr w:type="spellStart"/>
      <w:r>
        <w:rPr>
          <w:rStyle w:val="lev"/>
        </w:rPr>
        <w:t>Paykin</w:t>
      </w:r>
      <w:proofErr w:type="spellEnd"/>
    </w:p>
    <w:p w14:paraId="5FC4EAA5" w14:textId="15E27E96" w:rsidR="00E34FE7" w:rsidRDefault="00655B39" w:rsidP="00E34FE7">
      <w:r w:rsidRPr="00655B39">
        <w:lastRenderedPageBreak/>
        <w:t xml:space="preserve">Université de Lille, </w:t>
      </w:r>
      <w:proofErr w:type="spellStart"/>
      <w:r w:rsidRPr="00655B39">
        <w:t>Laboratoire</w:t>
      </w:r>
      <w:proofErr w:type="spellEnd"/>
      <w:r w:rsidRPr="00655B39">
        <w:t xml:space="preserve"> STL UMR 8163 – CNRS, France</w:t>
      </w:r>
    </w:p>
    <w:p w14:paraId="206AA1FF" w14:textId="51E4A2E0" w:rsidR="00E34FE7" w:rsidRDefault="005F4EE6" w:rsidP="00E34FE7">
      <w:r w:rsidRPr="005F4EE6">
        <w:rPr>
          <w:rStyle w:val="Lienhypertexte"/>
        </w:rPr>
        <w:t>katia.paykin-arroues@univ-lille3.fr</w:t>
      </w:r>
    </w:p>
    <w:p w14:paraId="35D57640" w14:textId="77777777" w:rsidR="00E34FE7" w:rsidRDefault="00E34FE7" w:rsidP="00E34FE7">
      <w:pPr>
        <w:pStyle w:val="Literaturverzeichnis1"/>
        <w:ind w:left="0" w:firstLine="0"/>
      </w:pPr>
    </w:p>
    <w:p w14:paraId="176D6FF5" w14:textId="77777777" w:rsidR="00AB181E" w:rsidRDefault="00AB181E">
      <w:pPr>
        <w:pStyle w:val="Literaturverzeichnis1"/>
        <w:ind w:left="0" w:firstLine="0"/>
      </w:pPr>
    </w:p>
    <w:sectPr w:rsidR="00AB181E">
      <w:headerReference w:type="default" r:id="rId8"/>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58E81" w14:textId="77777777" w:rsidR="006D13E1" w:rsidRDefault="006D13E1">
      <w:pPr>
        <w:spacing w:before="0" w:line="240" w:lineRule="auto"/>
      </w:pPr>
      <w:r>
        <w:separator/>
      </w:r>
    </w:p>
  </w:endnote>
  <w:endnote w:type="continuationSeparator" w:id="0">
    <w:p w14:paraId="79C89D95" w14:textId="77777777" w:rsidR="006D13E1" w:rsidRDefault="006D13E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394ED9E2-C21B-4A64-A888-1FB23800E75C}"/>
    <w:embedBold r:id="rId2" w:fontKey="{AEFC3ACC-9439-44DA-8A6C-FA4DAF4DF9A3}"/>
    <w:embedItalic r:id="rId3" w:fontKey="{601F87D0-BB99-4E2B-9AF6-199DB1BC5C29}"/>
  </w:font>
  <w:font w:name="Tahoma">
    <w:panose1 w:val="020B0604030504040204"/>
    <w:charset w:val="00"/>
    <w:family w:val="swiss"/>
    <w:pitch w:val="variable"/>
    <w:sig w:usb0="E1002EFF" w:usb1="C000605B" w:usb2="00000029" w:usb3="00000000" w:csb0="000101FF" w:csb1="00000000"/>
    <w:embedRegular r:id="rId4" w:fontKey="{DBF2DE74-2CB9-4BB5-9261-A83FC78D1691}"/>
    <w:embedBold r:id="rId5" w:fontKey="{703DE67A-188A-4338-AB01-C0B1676A4419}"/>
    <w:embedItalic r:id="rId6" w:fontKey="{1311D608-5AC4-442B-88D9-F6A3A2477E23}"/>
  </w:font>
  <w:font w:name="Libertinus Serif">
    <w:altName w:val="Calibri"/>
    <w:panose1 w:val="00000000000000000000"/>
    <w:charset w:val="00"/>
    <w:family w:val="modern"/>
    <w:notTrueType/>
    <w:pitch w:val="variable"/>
    <w:sig w:usb0="E0000AFF" w:usb1="0200E5FB" w:usb2="01000020" w:usb3="00000000" w:csb0="000001BF" w:csb1="00000000"/>
  </w:font>
  <w:font w:name="Fira Sans">
    <w:charset w:val="00"/>
    <w:family w:val="swiss"/>
    <w:pitch w:val="variable"/>
    <w:sig w:usb0="600002FF" w:usb1="00000001" w:usb2="00000000" w:usb3="00000000" w:csb0="0000019F" w:csb1="00000000"/>
    <w:embedRegular r:id="rId7" w:fontKey="{F5DA3335-3960-4298-A691-4081F8AD6D09}"/>
    <w:embedBold r:id="rId8" w:fontKey="{EA75EBA4-128B-4493-A433-6888820BD89C}"/>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embedRegular r:id="rId9" w:fontKey="{78DFE39C-30B5-4054-A59A-128E250D1AAF}"/>
  </w:font>
  <w:font w:name="Liberation Sans">
    <w:panose1 w:val="020B0604020202020204"/>
    <w:charset w:val="00"/>
    <w:family w:val="swiss"/>
    <w:pitch w:val="variable"/>
    <w:sig w:usb0="E0000AFF" w:usb1="500078FF" w:usb2="00000021" w:usb3="00000000" w:csb0="000001BF" w:csb1="00000000"/>
    <w:embedBold r:id="rId10" w:fontKey="{8D9F1953-D96F-4E4F-921E-6A79EF7C5225}"/>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1" w:fontKey="{1A8BE018-6986-478C-BECE-0B667C3C77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7641E" w14:textId="77777777" w:rsidR="00AB181E" w:rsidRDefault="00224AA6" w:rsidP="00694682">
    <w:pPr>
      <w:pStyle w:val="Pieddepage"/>
      <w:jc w:val="right"/>
    </w:pPr>
    <w:r>
      <w:rPr>
        <w:rStyle w:val="Numrodepage"/>
        <w:rFonts w:cs="Libertinus Serif"/>
      </w:rPr>
      <w:fldChar w:fldCharType="begin"/>
    </w:r>
    <w:r>
      <w:rPr>
        <w:rStyle w:val="Numrodepage"/>
        <w:rFonts w:cs="Libertinus Serif"/>
      </w:rPr>
      <w:instrText xml:space="preserve"> PAGE </w:instrText>
    </w:r>
    <w:r>
      <w:rPr>
        <w:rStyle w:val="Numrodepage"/>
        <w:rFonts w:cs="Libertinus Serif"/>
      </w:rPr>
      <w:fldChar w:fldCharType="separate"/>
    </w:r>
    <w:r w:rsidR="004C5262">
      <w:rPr>
        <w:rStyle w:val="Numrodepage"/>
        <w:rFonts w:cs="Libertinus Serif"/>
        <w:noProof/>
      </w:rPr>
      <w:t>3</w:t>
    </w:r>
    <w:r>
      <w:rPr>
        <w:rStyle w:val="Numrodepage"/>
        <w:rFonts w:cs="Libertinus Serif"/>
      </w:rPr>
      <w:fldChar w:fldCharType="end"/>
    </w:r>
  </w:p>
  <w:p w14:paraId="1888CAC9" w14:textId="77777777" w:rsidR="00AB181E" w:rsidRDefault="00AB181E">
    <w:pPr>
      <w:pStyle w:val="Pieddepage"/>
    </w:pPr>
  </w:p>
  <w:p w14:paraId="52D84C79"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D0E2F" w14:textId="77777777" w:rsidR="006D13E1" w:rsidRDefault="006D13E1">
      <w:pPr>
        <w:rPr>
          <w:sz w:val="12"/>
        </w:rPr>
      </w:pPr>
      <w:r>
        <w:separator/>
      </w:r>
    </w:p>
  </w:footnote>
  <w:footnote w:type="continuationSeparator" w:id="0">
    <w:p w14:paraId="4AB0E139" w14:textId="77777777" w:rsidR="006D13E1" w:rsidRDefault="006D13E1">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2A9A" w14:textId="00D50461" w:rsidR="00AB181E" w:rsidRDefault="00224AA6">
    <w:pPr>
      <w:pStyle w:val="En-tte"/>
    </w:pPr>
    <w:r>
      <w:t>ICLC-10 2023</w:t>
    </w:r>
  </w:p>
  <w:p w14:paraId="0428211A"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891727136">
    <w:abstractNumId w:val="0"/>
  </w:num>
  <w:num w:numId="2" w16cid:durableId="57243472">
    <w:abstractNumId w:val="1"/>
  </w:num>
  <w:num w:numId="3" w16cid:durableId="14703160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90476"/>
    <w:rsid w:val="000F11EC"/>
    <w:rsid w:val="00104CB0"/>
    <w:rsid w:val="001D25F9"/>
    <w:rsid w:val="002168F5"/>
    <w:rsid w:val="00224AA6"/>
    <w:rsid w:val="00227F60"/>
    <w:rsid w:val="003F1E25"/>
    <w:rsid w:val="004C5262"/>
    <w:rsid w:val="005F4EE6"/>
    <w:rsid w:val="00655B39"/>
    <w:rsid w:val="0068708E"/>
    <w:rsid w:val="00694682"/>
    <w:rsid w:val="006D13E1"/>
    <w:rsid w:val="00717483"/>
    <w:rsid w:val="00751B0E"/>
    <w:rsid w:val="00903727"/>
    <w:rsid w:val="009D4AD9"/>
    <w:rsid w:val="00A54BA3"/>
    <w:rsid w:val="00AB181E"/>
    <w:rsid w:val="00B22F8E"/>
    <w:rsid w:val="00C425D1"/>
    <w:rsid w:val="00C50466"/>
    <w:rsid w:val="00D16EC0"/>
    <w:rsid w:val="00D8117C"/>
    <w:rsid w:val="00D85D71"/>
    <w:rsid w:val="00DB1137"/>
    <w:rsid w:val="00DF05F7"/>
    <w:rsid w:val="00E34FE7"/>
    <w:rsid w:val="00F47A0D"/>
    <w:rsid w:val="00F97C11"/>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8A13"/>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Titre1">
    <w:name w:val="heading 1"/>
    <w:basedOn w:val="Normal"/>
    <w:next w:val="Normal"/>
    <w:link w:val="Titre1Car"/>
    <w:qFormat/>
    <w:pPr>
      <w:keepNext/>
      <w:keepLines/>
      <w:spacing w:before="340" w:after="113" w:line="360" w:lineRule="exact"/>
      <w:outlineLvl w:val="0"/>
    </w:pPr>
    <w:rPr>
      <w:rFonts w:ascii="Fira Sans" w:hAnsi="Fira Sans"/>
      <w:b/>
      <w:color w:val="4FAF4A"/>
      <w:sz w:val="28"/>
      <w:szCs w:val="32"/>
    </w:rPr>
  </w:style>
  <w:style w:type="paragraph" w:styleId="Titre2">
    <w:name w:val="heading 2"/>
    <w:basedOn w:val="Normal"/>
    <w:next w:val="Normal"/>
    <w:link w:val="Titre2Car"/>
    <w:qFormat/>
    <w:pPr>
      <w:keepNext/>
      <w:keepLines/>
      <w:spacing w:before="340" w:after="113" w:line="340" w:lineRule="exact"/>
      <w:outlineLvl w:val="1"/>
    </w:pPr>
    <w:rPr>
      <w:rFonts w:ascii="Fira Sans" w:hAnsi="Fira Sans"/>
      <w:b/>
      <w:color w:val="4FAF4A"/>
      <w:sz w:val="26"/>
      <w:szCs w:val="26"/>
    </w:rPr>
  </w:style>
  <w:style w:type="paragraph" w:styleId="Titre3">
    <w:name w:val="heading 3"/>
    <w:basedOn w:val="Normal"/>
    <w:next w:val="Normal"/>
    <w:link w:val="Titre3Car"/>
    <w:qFormat/>
    <w:pPr>
      <w:keepNext/>
      <w:keepLines/>
      <w:spacing w:before="227" w:after="113" w:line="320" w:lineRule="exact"/>
      <w:outlineLvl w:val="2"/>
    </w:pPr>
    <w:rPr>
      <w:rFonts w:ascii="Fira Sans" w:hAnsi="Fira Sans"/>
      <w:color w:val="4FAF4A"/>
      <w:sz w:val="24"/>
      <w:szCs w:val="24"/>
    </w:rPr>
  </w:style>
  <w:style w:type="paragraph" w:styleId="Titre4">
    <w:name w:val="heading 4"/>
    <w:basedOn w:val="Normal"/>
    <w:next w:val="Normal"/>
    <w:link w:val="Titre4Car"/>
    <w:qFormat/>
    <w:pPr>
      <w:keepNext/>
      <w:keepLines/>
      <w:spacing w:before="227"/>
      <w:outlineLvl w:val="3"/>
    </w:pPr>
    <w:rPr>
      <w:rFonts w:ascii="Fira Sans" w:hAnsi="Fira Sans"/>
      <w:iCs/>
      <w:color w:val="4FAF4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qFormat/>
    <w:rPr>
      <w:rFonts w:ascii="Fira Sans" w:eastAsia="Calibri" w:hAnsi="Fira Sans" w:cs="Tahoma"/>
      <w:b/>
      <w:color w:val="F79646"/>
      <w:sz w:val="28"/>
      <w:szCs w:val="32"/>
    </w:rPr>
  </w:style>
  <w:style w:type="character" w:customStyle="1" w:styleId="Titre2Car">
    <w:name w:val="Titre 2 Car"/>
    <w:basedOn w:val="Policepardfaut"/>
    <w:link w:val="Titre2"/>
    <w:qFormat/>
    <w:rPr>
      <w:rFonts w:ascii="Fira Sans" w:eastAsia="Calibri" w:hAnsi="Fira Sans" w:cs="Tahoma"/>
      <w:b/>
      <w:color w:val="F79646"/>
      <w:sz w:val="26"/>
      <w:szCs w:val="26"/>
    </w:rPr>
  </w:style>
  <w:style w:type="character" w:customStyle="1" w:styleId="Titre3Car">
    <w:name w:val="Titre 3 Car"/>
    <w:basedOn w:val="Policepardfaut"/>
    <w:link w:val="Titre3"/>
    <w:qFormat/>
    <w:rPr>
      <w:rFonts w:ascii="Fira Sans" w:eastAsia="Calibri" w:hAnsi="Fira Sans" w:cs="Tahoma"/>
      <w:color w:val="F79646"/>
      <w:sz w:val="24"/>
      <w:szCs w:val="24"/>
    </w:rPr>
  </w:style>
  <w:style w:type="character" w:customStyle="1" w:styleId="Titre4Car">
    <w:name w:val="Titre 4 Car"/>
    <w:basedOn w:val="Policepardfaut"/>
    <w:link w:val="Titre4"/>
    <w:qFormat/>
    <w:rPr>
      <w:rFonts w:ascii="Fira Sans" w:eastAsia="Calibri" w:hAnsi="Fira Sans" w:cs="Tahoma"/>
      <w:iCs/>
      <w:color w:val="F79646"/>
    </w:rPr>
  </w:style>
  <w:style w:type="character" w:customStyle="1" w:styleId="TitreCar">
    <w:name w:val="Titre Car"/>
    <w:basedOn w:val="Policepardfaut"/>
    <w:link w:val="Titre"/>
    <w:qFormat/>
    <w:rsid w:val="00227F60"/>
    <w:rPr>
      <w:rFonts w:ascii="Fira Sans" w:hAnsi="Fira Sans"/>
      <w:b/>
      <w:color w:val="4FAF4A"/>
      <w:sz w:val="38"/>
      <w:szCs w:val="56"/>
    </w:rPr>
  </w:style>
  <w:style w:type="character" w:styleId="lev">
    <w:name w:val="Strong"/>
    <w:basedOn w:val="Policepardfaut"/>
    <w:qFormat/>
    <w:rPr>
      <w:b/>
      <w:bCs/>
    </w:rPr>
  </w:style>
  <w:style w:type="character" w:styleId="Accentuation">
    <w:name w:val="Emphasis"/>
    <w:basedOn w:val="Policepardfaut"/>
    <w:qFormat/>
    <w:rPr>
      <w:i/>
      <w:iCs/>
    </w:rPr>
  </w:style>
  <w:style w:type="character" w:styleId="Accentuationintense">
    <w:name w:val="Intense Emphasis"/>
    <w:basedOn w:val="Policepardfaut"/>
    <w:qFormat/>
    <w:rPr>
      <w:rFonts w:ascii="Libertinus Serif" w:hAnsi="Libertinus Serif"/>
      <w:b/>
      <w:bCs/>
      <w:i/>
      <w:iCs/>
      <w:color w:val="auto"/>
    </w:rPr>
  </w:style>
  <w:style w:type="character" w:customStyle="1" w:styleId="CitationCar">
    <w:name w:val="Citation Car"/>
    <w:basedOn w:val="Policepardfaut"/>
    <w:link w:val="Citation"/>
    <w:qFormat/>
    <w:rPr>
      <w:rFonts w:ascii="Libertinus Serif" w:hAnsi="Libertinus Serif"/>
      <w:iCs/>
      <w:sz w:val="20"/>
    </w:rPr>
  </w:style>
  <w:style w:type="character" w:customStyle="1" w:styleId="Sous-titreCar">
    <w:name w:val="Sous-titre Car"/>
    <w:basedOn w:val="Policepardfaut"/>
    <w:link w:val="Sous-titre"/>
    <w:qFormat/>
    <w:rsid w:val="004C5262"/>
    <w:rPr>
      <w:rFonts w:ascii="Fira Sans" w:hAnsi="Fira Sans"/>
      <w:b/>
      <w:color w:val="5A5A5A"/>
      <w:spacing w:val="16"/>
      <w:sz w:val="28"/>
    </w:rPr>
  </w:style>
  <w:style w:type="character" w:customStyle="1" w:styleId="En-tteCar">
    <w:name w:val="En-tête Car"/>
    <w:basedOn w:val="Policepardfaut"/>
    <w:link w:val="En-tte"/>
    <w:qFormat/>
    <w:rPr>
      <w:rFonts w:ascii="Times New Roman" w:hAnsi="Times New Roman"/>
      <w:sz w:val="24"/>
    </w:rPr>
  </w:style>
  <w:style w:type="character" w:customStyle="1" w:styleId="PieddepageCar">
    <w:name w:val="Pied de page Car"/>
    <w:basedOn w:val="Policepardfaut"/>
    <w:link w:val="Pieddepage"/>
    <w:qFormat/>
    <w:rPr>
      <w:rFonts w:ascii="Times New Roman" w:hAnsi="Times New Roman"/>
      <w:sz w:val="24"/>
    </w:rPr>
  </w:style>
  <w:style w:type="character" w:customStyle="1" w:styleId="Funotenzeichen-Text">
    <w:name w:val="Fußnotenzeichen-Text"/>
    <w:qFormat/>
    <w:rPr>
      <w:vertAlign w:val="superscript"/>
    </w:rPr>
  </w:style>
  <w:style w:type="character" w:styleId="Lienhypertexte">
    <w:name w:val="Hyperlink"/>
    <w:basedOn w:val="Policepardfaut"/>
    <w:rPr>
      <w:color w:val="000080"/>
      <w:w w:val="100"/>
      <w:u w:val="thick" w:color="000080"/>
    </w:rPr>
  </w:style>
  <w:style w:type="character" w:styleId="Numrodepage">
    <w:name w:val="page number"/>
    <w:basedOn w:val="Policepardfaut"/>
    <w:qFormat/>
  </w:style>
  <w:style w:type="character" w:customStyle="1" w:styleId="NotedebasdepageCar">
    <w:name w:val="Note de bas de page Car"/>
    <w:basedOn w:val="Policepardfaut"/>
    <w:link w:val="Notedebasdepage"/>
    <w:qFormat/>
    <w:rPr>
      <w:rFonts w:ascii="Times New Roman" w:hAnsi="Times New Roman"/>
      <w:sz w:val="20"/>
      <w:szCs w:val="20"/>
    </w:rPr>
  </w:style>
  <w:style w:type="character" w:customStyle="1" w:styleId="CitationintenseCar">
    <w:name w:val="Citation intense Car"/>
    <w:basedOn w:val="Policepardfaut"/>
    <w:link w:val="Citationintense"/>
    <w:qFormat/>
    <w:rPr>
      <w:rFonts w:ascii="Libertinus Serif" w:hAnsi="Libertinus Serif"/>
      <w:bCs/>
      <w:sz w:val="20"/>
    </w:rPr>
  </w:style>
  <w:style w:type="character" w:customStyle="1" w:styleId="KapitlchenSmallCapital">
    <w:name w:val="Kapitälchen/Small Capital"/>
    <w:basedOn w:val="Policepardfaut"/>
    <w:qFormat/>
    <w:rPr>
      <w:smallCaps/>
    </w:rPr>
  </w:style>
  <w:style w:type="character" w:customStyle="1" w:styleId="Aufzhlungszeichen1">
    <w:name w:val="Aufzählungszeichen1"/>
    <w:qFormat/>
    <w:rPr>
      <w:rFonts w:ascii="OpenSymbol" w:eastAsia="OpenSymbol" w:hAnsi="OpenSymbol" w:cs="OpenSymbol"/>
    </w:rPr>
  </w:style>
  <w:style w:type="character" w:styleId="Appelnotedebasdep">
    <w:name w:val="footnote reference"/>
    <w:rPr>
      <w:vertAlign w:val="superscript"/>
    </w:rPr>
  </w:style>
  <w:style w:type="character" w:styleId="Appeldenotedefin">
    <w:name w:val="endnote reference"/>
    <w:rPr>
      <w:vertAlign w:val="superscript"/>
    </w:rPr>
  </w:style>
  <w:style w:type="character" w:customStyle="1" w:styleId="TextedebullesCar">
    <w:name w:val="Texte de bulles Car"/>
    <w:basedOn w:val="Policepardfaut"/>
    <w:link w:val="Textedebulles"/>
    <w:qFormat/>
    <w:rPr>
      <w:rFonts w:ascii="Tahoma" w:hAnsi="Tahoma" w:cs="Tahoma"/>
      <w:sz w:val="16"/>
      <w:szCs w:val="16"/>
    </w:rPr>
  </w:style>
  <w:style w:type="paragraph" w:customStyle="1" w:styleId="berschrift">
    <w:name w:val="Überschrift"/>
    <w:basedOn w:val="Titre1"/>
    <w:next w:val="Corpsdetexte"/>
    <w:qFormat/>
    <w:pPr>
      <w:spacing w:before="240" w:after="120"/>
    </w:pPr>
    <w:rPr>
      <w:rFonts w:ascii="Liberation Sans" w:eastAsia="Noto Sans CJK SC" w:hAnsi="Liberation Sans" w:cs="Droid Sans Devanagari"/>
      <w:szCs w:val="28"/>
    </w:rPr>
  </w:style>
  <w:style w:type="paragraph" w:styleId="Corpsdetexte">
    <w:name w:val="Body Text"/>
    <w:basedOn w:val="Normal"/>
    <w:pPr>
      <w:spacing w:before="0" w:after="140" w:line="276" w:lineRule="auto"/>
    </w:pPr>
  </w:style>
  <w:style w:type="paragraph" w:styleId="Liste">
    <w:name w:val="List"/>
    <w:basedOn w:val="Corpsdetexte"/>
    <w:rPr>
      <w:rFonts w:cs="Droid Sans Devanagari"/>
    </w:rPr>
  </w:style>
  <w:style w:type="paragraph" w:styleId="Lgende">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re">
    <w:name w:val="Title"/>
    <w:basedOn w:val="Normal"/>
    <w:next w:val="Normal"/>
    <w:link w:val="TitreC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Citation">
    <w:name w:val="Quote"/>
    <w:basedOn w:val="Normal"/>
    <w:next w:val="Normal"/>
    <w:link w:val="CitationCar"/>
    <w:qFormat/>
    <w:pPr>
      <w:spacing w:line="250" w:lineRule="exact"/>
      <w:ind w:left="794" w:right="794"/>
    </w:pPr>
    <w:rPr>
      <w:iCs/>
      <w:sz w:val="20"/>
    </w:rPr>
  </w:style>
  <w:style w:type="paragraph" w:styleId="Sous-titre">
    <w:name w:val="Subtitle"/>
    <w:basedOn w:val="Normal"/>
    <w:next w:val="Normal"/>
    <w:link w:val="Sous-titreC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re"/>
    <w:qFormat/>
    <w:pPr>
      <w:spacing w:before="0" w:line="340" w:lineRule="exact"/>
    </w:pPr>
    <w:rPr>
      <w:b w:val="0"/>
      <w:color w:val="auto"/>
      <w:sz w:val="26"/>
    </w:rPr>
  </w:style>
  <w:style w:type="paragraph" w:styleId="Paragraphedeliste">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En-tte">
    <w:name w:val="header"/>
    <w:basedOn w:val="Normal"/>
    <w:link w:val="En-tteCar"/>
    <w:pPr>
      <w:tabs>
        <w:tab w:val="center" w:pos="4536"/>
        <w:tab w:val="right" w:pos="9072"/>
      </w:tabs>
      <w:spacing w:before="0" w:line="240" w:lineRule="auto"/>
    </w:pPr>
  </w:style>
  <w:style w:type="paragraph" w:styleId="Pieddepage">
    <w:name w:val="footer"/>
    <w:basedOn w:val="Normal"/>
    <w:link w:val="PieddepageCar"/>
    <w:pPr>
      <w:tabs>
        <w:tab w:val="center" w:pos="4536"/>
        <w:tab w:val="right" w:pos="9072"/>
      </w:tabs>
      <w:spacing w:before="0" w:line="240" w:lineRule="auto"/>
    </w:pPr>
  </w:style>
  <w:style w:type="paragraph" w:customStyle="1" w:styleId="FunoteFootnote">
    <w:name w:val="Fußnote/Footnote"/>
    <w:basedOn w:val="Notedebasdepage"/>
    <w:qFormat/>
    <w:pPr>
      <w:tabs>
        <w:tab w:val="left" w:pos="283"/>
      </w:tabs>
      <w:spacing w:line="230" w:lineRule="atLeast"/>
      <w:ind w:left="284" w:hanging="284"/>
      <w:textAlignment w:val="center"/>
    </w:pPr>
    <w:rPr>
      <w:rFonts w:cs="Times New Roman"/>
    </w:rPr>
  </w:style>
  <w:style w:type="paragraph" w:styleId="Notedebasdepage">
    <w:name w:val="footnote text"/>
    <w:basedOn w:val="Normal"/>
    <w:link w:val="NotedebasdepageC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Citationintense">
    <w:name w:val="Intense Quote"/>
    <w:basedOn w:val="Citation"/>
    <w:next w:val="Normal"/>
    <w:link w:val="CitationintenseC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Corpsdetexte"/>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Titreindex">
    <w:name w:val="index heading"/>
    <w:basedOn w:val="Titre1"/>
    <w:autoRedefine/>
  </w:style>
  <w:style w:type="paragraph" w:styleId="Tabledesrfrencesjuridiques">
    <w:name w:val="table of authorities"/>
    <w:basedOn w:val="Titre1"/>
    <w:autoRedefine/>
    <w:pPr>
      <w:suppressLineNumbers/>
    </w:pPr>
  </w:style>
  <w:style w:type="paragraph" w:styleId="Formuledepolitesse">
    <w:name w:val="Closing"/>
    <w:basedOn w:val="berschrift"/>
    <w:next w:val="Corpsdetexte"/>
    <w:qFormat/>
    <w:pPr>
      <w:jc w:val="center"/>
    </w:pPr>
    <w:rPr>
      <w:bCs/>
      <w:szCs w:val="32"/>
    </w:rPr>
  </w:style>
  <w:style w:type="paragraph" w:styleId="En-ttedetabledesmatires">
    <w:name w:val="TOC Heading"/>
    <w:basedOn w:val="Titreindex"/>
  </w:style>
  <w:style w:type="paragraph" w:customStyle="1" w:styleId="Abbildungsindexberschriften">
    <w:name w:val="Abbildungsindex Überschriften"/>
    <w:basedOn w:val="Titreindex"/>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Textedebulles">
    <w:name w:val="Balloon Text"/>
    <w:basedOn w:val="Normal"/>
    <w:link w:val="TextedebullesCar"/>
    <w:qFormat/>
    <w:pPr>
      <w:spacing w:before="0" w:line="240" w:lineRule="auto"/>
    </w:pPr>
    <w:rPr>
      <w:rFonts w:ascii="Tahoma" w:hAnsi="Tahoma"/>
      <w:sz w:val="16"/>
      <w:szCs w:val="16"/>
    </w:rPr>
  </w:style>
  <w:style w:type="character" w:styleId="Mentionnonrsolue">
    <w:name w:val="Unresolved Mention"/>
    <w:basedOn w:val="Policepardfaut"/>
    <w:uiPriority w:val="99"/>
    <w:semiHidden/>
    <w:unhideWhenUsed/>
    <w:rsid w:val="00E34F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chteld.meulleman@univ-reims.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861</Words>
  <Characters>4739</Characters>
  <Application>Microsoft Office Word</Application>
  <DocSecurity>0</DocSecurity>
  <Lines>39</Lines>
  <Paragraphs>11</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MACHTELD MEULLEMAN</cp:lastModifiedBy>
  <cp:revision>15</cp:revision>
  <cp:lastPrinted>2023-03-11T11:57:00Z</cp:lastPrinted>
  <dcterms:created xsi:type="dcterms:W3CDTF">2023-05-16T09:40:00Z</dcterms:created>
  <dcterms:modified xsi:type="dcterms:W3CDTF">2023-05-16T10:15:00Z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