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8907C" w14:textId="7EC9A2A8" w:rsidR="00AB181E" w:rsidRDefault="007F7365">
      <w:pPr>
        <w:pStyle w:val="Author"/>
      </w:pPr>
      <w:r>
        <w:t xml:space="preserve">Sophie </w:t>
      </w:r>
      <w:proofErr w:type="spellStart"/>
      <w:r>
        <w:t>Eyssette</w:t>
      </w:r>
      <w:proofErr w:type="spellEnd"/>
    </w:p>
    <w:p w14:paraId="34FF4746" w14:textId="77777777" w:rsidR="007F7365" w:rsidRDefault="007F7365">
      <w:pPr>
        <w:pStyle w:val="Subtitle"/>
        <w:rPr>
          <w:color w:val="4FAF4A"/>
          <w:spacing w:val="0"/>
          <w:sz w:val="38"/>
          <w:szCs w:val="56"/>
        </w:rPr>
      </w:pPr>
      <w:r w:rsidRPr="007F7365">
        <w:rPr>
          <w:color w:val="4FAF4A"/>
          <w:spacing w:val="0"/>
          <w:sz w:val="38"/>
          <w:szCs w:val="56"/>
        </w:rPr>
        <w:t xml:space="preserve">What are the linguistic taboos on the </w:t>
      </w:r>
      <w:proofErr w:type="spellStart"/>
      <w:r w:rsidRPr="007F7365">
        <w:rPr>
          <w:color w:val="4FAF4A"/>
          <w:spacing w:val="0"/>
          <w:sz w:val="38"/>
          <w:szCs w:val="56"/>
        </w:rPr>
        <w:t>tabooness</w:t>
      </w:r>
      <w:proofErr w:type="spellEnd"/>
      <w:r w:rsidRPr="007F7365">
        <w:rPr>
          <w:color w:val="4FAF4A"/>
          <w:spacing w:val="0"/>
          <w:sz w:val="38"/>
          <w:szCs w:val="56"/>
        </w:rPr>
        <w:t xml:space="preserve"> of incest?</w:t>
      </w:r>
    </w:p>
    <w:p w14:paraId="730868C2" w14:textId="77777777" w:rsidR="007F7365" w:rsidRDefault="007F7365">
      <w:pPr>
        <w:pStyle w:val="Subtitle"/>
        <w:rPr>
          <w:color w:val="4FAF4A"/>
          <w:spacing w:val="0"/>
          <w:sz w:val="38"/>
          <w:szCs w:val="56"/>
        </w:rPr>
      </w:pPr>
    </w:p>
    <w:p w14:paraId="1F97B0D1" w14:textId="77777777" w:rsidR="007F7365" w:rsidRDefault="007F7365" w:rsidP="007F7365">
      <w:pPr>
        <w:pStyle w:val="Keywords"/>
        <w:jc w:val="center"/>
        <w:rPr>
          <w:rFonts w:ascii="Fira Sans" w:hAnsi="Fira Sans"/>
          <w:b/>
          <w:color w:val="5A5A5A"/>
          <w:spacing w:val="16"/>
          <w:sz w:val="28"/>
        </w:rPr>
      </w:pPr>
      <w:r w:rsidRPr="007F7365">
        <w:rPr>
          <w:rFonts w:ascii="Fira Sans" w:hAnsi="Fira Sans"/>
          <w:b/>
          <w:color w:val="5A5A5A"/>
          <w:spacing w:val="16"/>
          <w:sz w:val="28"/>
        </w:rPr>
        <w:t>A cross-linguistic research to query the universality of the incest taboo</w:t>
      </w:r>
    </w:p>
    <w:p w14:paraId="1D740702" w14:textId="77777777" w:rsidR="007F7365" w:rsidRDefault="007F7365">
      <w:pPr>
        <w:pStyle w:val="Keywords"/>
        <w:jc w:val="left"/>
        <w:rPr>
          <w:rFonts w:ascii="Fira Sans" w:hAnsi="Fira Sans"/>
          <w:b/>
          <w:color w:val="5A5A5A"/>
          <w:spacing w:val="16"/>
          <w:sz w:val="28"/>
        </w:rPr>
      </w:pPr>
    </w:p>
    <w:p w14:paraId="199007AC" w14:textId="77777777" w:rsidR="007F7365" w:rsidRDefault="00224AA6" w:rsidP="007F7365">
      <w:pPr>
        <w:pStyle w:val="Keywords"/>
        <w:jc w:val="left"/>
        <w:rPr>
          <w:szCs w:val="20"/>
        </w:rPr>
      </w:pPr>
      <w:r>
        <w:rPr>
          <w:b/>
          <w:szCs w:val="20"/>
        </w:rPr>
        <w:t>Keywords:</w:t>
      </w:r>
      <w:r>
        <w:rPr>
          <w:szCs w:val="20"/>
        </w:rPr>
        <w:t xml:space="preserve"> </w:t>
      </w:r>
      <w:r w:rsidR="007F7365" w:rsidRPr="007F7365">
        <w:rPr>
          <w:szCs w:val="20"/>
        </w:rPr>
        <w:t>Cross-Linguistic Corpus-Assisted Discourse Analysis, Taboo Language, Incest, Media Discourse</w:t>
      </w:r>
    </w:p>
    <w:p w14:paraId="43930893" w14:textId="4C08B62E" w:rsidR="007F7365" w:rsidRDefault="007F7365" w:rsidP="00B350BD">
      <w:pPr>
        <w:pStyle w:val="Keywords"/>
        <w:rPr>
          <w:sz w:val="22"/>
        </w:rPr>
      </w:pPr>
      <w:r w:rsidRPr="007F7365">
        <w:rPr>
          <w:sz w:val="22"/>
        </w:rPr>
        <w:t xml:space="preserve">Taboos have been prevalent in all societies throughout history. Taboos prescribe behaviours related to death, food, and sexuality, and one of the primary sexual taboos is incest. Incest is worth exploring from a sociolinguistic perspective as it is both a social and linguistic taboo. Incest is defined as a prohibition of marrying within a kinship and is said to be universal (Lévi-Strauss 1949). </w:t>
      </w:r>
    </w:p>
    <w:p w14:paraId="387256D7" w14:textId="77777777" w:rsidR="007F7365" w:rsidRDefault="007F7365" w:rsidP="00B350BD">
      <w:pPr>
        <w:pStyle w:val="Keywords"/>
        <w:rPr>
          <w:sz w:val="22"/>
        </w:rPr>
      </w:pPr>
      <w:r w:rsidRPr="007F7365">
        <w:rPr>
          <w:sz w:val="22"/>
        </w:rPr>
        <w:t>Therefore, we aim to investigate whether the same social taboo is reflected in similar linguistic taboos across different languages and cultures. To achieve this, we will conduct a cross-linguistic study comparing the treatment of the incest taboo in British and French newspapers. A corpus was compiled through the keyword incest from 2017 to 2022, starting from the #MeToo outburst up to the first collection day.</w:t>
      </w:r>
    </w:p>
    <w:p w14:paraId="0F6C626D" w14:textId="77777777" w:rsidR="007F7365" w:rsidRDefault="007F7365" w:rsidP="00B350BD">
      <w:pPr>
        <w:pStyle w:val="Keywords"/>
        <w:rPr>
          <w:sz w:val="22"/>
        </w:rPr>
      </w:pPr>
      <w:r w:rsidRPr="007F7365">
        <w:rPr>
          <w:sz w:val="22"/>
        </w:rPr>
        <w:t>To begin with, we will discuss the methodological challenges of using corpus linguistics to study cross-linguistic taboos. Cross-linguistic studies are an under-explored area of corpus linguistics (</w:t>
      </w:r>
      <w:proofErr w:type="spellStart"/>
      <w:r w:rsidRPr="007F7365">
        <w:rPr>
          <w:sz w:val="22"/>
        </w:rPr>
        <w:t>Freake</w:t>
      </w:r>
      <w:proofErr w:type="spellEnd"/>
      <w:r w:rsidRPr="007F7365">
        <w:rPr>
          <w:sz w:val="22"/>
        </w:rPr>
        <w:t xml:space="preserve"> et al., 2011; </w:t>
      </w:r>
      <w:proofErr w:type="spellStart"/>
      <w:r w:rsidRPr="007F7365">
        <w:rPr>
          <w:sz w:val="22"/>
        </w:rPr>
        <w:t>Vessey</w:t>
      </w:r>
      <w:proofErr w:type="spellEnd"/>
      <w:r w:rsidRPr="007F7365">
        <w:rPr>
          <w:sz w:val="22"/>
        </w:rPr>
        <w:t xml:space="preserve">, 2013; Taylor, 2014; Nardone, 2016). Conducting a cross-linguistic study involves three main methodological issues. The first consideration is to ensure equivalent keywords in both languages across unparallel yet comparable corpora. The second issue is a ‘translation-related challenge’ (Partington et al. 2013, p. 190). The final consideration is that not all cultural elements are transferable from one context to another, which implies a ‘cross-cultural variation’ (Ibid, p. 191). For instance, the French newspapers are divided into national and regional publications, unlike the British press, split into tabloids and broadsheets. </w:t>
      </w:r>
    </w:p>
    <w:p w14:paraId="24E558D5" w14:textId="77777777" w:rsidR="007F7365" w:rsidRDefault="007F7365" w:rsidP="00B350BD">
      <w:pPr>
        <w:suppressAutoHyphens/>
        <w:spacing w:before="0" w:line="240" w:lineRule="auto"/>
      </w:pPr>
    </w:p>
    <w:p w14:paraId="3A723F1C" w14:textId="6B25D18F" w:rsidR="007F7365" w:rsidRDefault="007F7365" w:rsidP="00B350BD">
      <w:pPr>
        <w:suppressAutoHyphens/>
        <w:spacing w:before="0" w:line="240" w:lineRule="auto"/>
      </w:pPr>
      <w:r w:rsidRPr="007F7365">
        <w:t xml:space="preserve">Finally, we will analyse the use of language, including keywords (Baker, 2004; Baker et al., 2013; Brookes &amp; Baker, 2021) and discourse prosodies (Baker, 2006; Partington, 2013; Taylor &amp; </w:t>
      </w:r>
      <w:proofErr w:type="spellStart"/>
      <w:r w:rsidRPr="007F7365">
        <w:t>Marchi</w:t>
      </w:r>
      <w:proofErr w:type="spellEnd"/>
      <w:r w:rsidRPr="007F7365">
        <w:t xml:space="preserve">, 2018; </w:t>
      </w:r>
      <w:proofErr w:type="spellStart"/>
      <w:r w:rsidRPr="007F7365">
        <w:t>Tranchese</w:t>
      </w:r>
      <w:proofErr w:type="spellEnd"/>
      <w:r w:rsidRPr="007F7365">
        <w:t xml:space="preserve">, 2023), to discuss incest in these two cultures. The linguistic similarities and differences will be closely examined to question the universality of the incest taboo. </w:t>
      </w:r>
      <w:r>
        <w:rPr>
          <w:b/>
        </w:rPr>
        <w:br w:type="page"/>
      </w:r>
    </w:p>
    <w:p w14:paraId="3BE66EE9" w14:textId="641CA852" w:rsidR="00AB181E" w:rsidRDefault="00224AA6" w:rsidP="007F7365">
      <w:pPr>
        <w:pStyle w:val="TableofAuthorities"/>
      </w:pPr>
      <w:r>
        <w:lastRenderedPageBreak/>
        <w:t>References</w:t>
      </w:r>
    </w:p>
    <w:p w14:paraId="46E5C43D" w14:textId="77777777" w:rsidR="007F7365" w:rsidRPr="007F7365" w:rsidRDefault="007F7365" w:rsidP="007F7365">
      <w:pPr>
        <w:pStyle w:val="Heading1"/>
        <w:spacing w:before="0" w:after="0"/>
        <w:rPr>
          <w:rFonts w:ascii="Libertinus Serif" w:hAnsi="Libertinus Serif" w:cs="Droid Sans Devanagari"/>
          <w:b w:val="0"/>
          <w:color w:val="auto"/>
          <w:sz w:val="19"/>
          <w:szCs w:val="22"/>
        </w:rPr>
      </w:pPr>
      <w:r w:rsidRPr="007F7365">
        <w:rPr>
          <w:rFonts w:ascii="Libertinus Serif" w:hAnsi="Libertinus Serif" w:cs="Droid Sans Devanagari"/>
          <w:b w:val="0"/>
          <w:color w:val="auto"/>
          <w:sz w:val="19"/>
          <w:szCs w:val="22"/>
        </w:rPr>
        <w:t xml:space="preserve">Baker, P. (2004). Querying Keywords: Questions of Difference, Frequency, and Sense in Keywords Analysis. </w:t>
      </w:r>
      <w:r w:rsidRPr="007F7365">
        <w:rPr>
          <w:rFonts w:ascii="Libertinus Serif" w:hAnsi="Libertinus Serif" w:cs="Droid Sans Devanagari"/>
          <w:b w:val="0"/>
          <w:i/>
          <w:iCs/>
          <w:color w:val="auto"/>
          <w:sz w:val="19"/>
          <w:szCs w:val="22"/>
        </w:rPr>
        <w:t>Journal of English Linguistics</w:t>
      </w:r>
      <w:r w:rsidRPr="007F7365">
        <w:rPr>
          <w:rFonts w:ascii="Libertinus Serif" w:hAnsi="Libertinus Serif" w:cs="Droid Sans Devanagari"/>
          <w:b w:val="0"/>
          <w:color w:val="auto"/>
          <w:sz w:val="19"/>
          <w:szCs w:val="22"/>
        </w:rPr>
        <w:t>, 32(4), 346–359. https://doi.org/10.1177/0075424204269894</w:t>
      </w:r>
    </w:p>
    <w:p w14:paraId="77A63272" w14:textId="77777777" w:rsidR="007F7365" w:rsidRPr="007F7365" w:rsidRDefault="007F7365" w:rsidP="007F7365">
      <w:pPr>
        <w:pStyle w:val="Heading1"/>
        <w:spacing w:before="0" w:after="0"/>
        <w:rPr>
          <w:rFonts w:ascii="Libertinus Serif" w:hAnsi="Libertinus Serif" w:cs="Droid Sans Devanagari"/>
          <w:b w:val="0"/>
          <w:color w:val="auto"/>
          <w:sz w:val="19"/>
          <w:szCs w:val="22"/>
        </w:rPr>
      </w:pPr>
      <w:r w:rsidRPr="007F7365">
        <w:rPr>
          <w:rFonts w:ascii="Libertinus Serif" w:hAnsi="Libertinus Serif" w:cs="Droid Sans Devanagari"/>
          <w:b w:val="0"/>
          <w:color w:val="auto"/>
          <w:sz w:val="19"/>
          <w:szCs w:val="22"/>
        </w:rPr>
        <w:t xml:space="preserve">Baker, P. (2006). </w:t>
      </w:r>
      <w:r w:rsidRPr="007F7365">
        <w:rPr>
          <w:rFonts w:ascii="Libertinus Serif" w:hAnsi="Libertinus Serif" w:cs="Droid Sans Devanagari"/>
          <w:b w:val="0"/>
          <w:i/>
          <w:iCs/>
          <w:color w:val="auto"/>
          <w:sz w:val="19"/>
          <w:szCs w:val="22"/>
        </w:rPr>
        <w:t>Using corpora in discourse analysis</w:t>
      </w:r>
      <w:r w:rsidRPr="007F7365">
        <w:rPr>
          <w:rFonts w:ascii="Libertinus Serif" w:hAnsi="Libertinus Serif" w:cs="Droid Sans Devanagari"/>
          <w:b w:val="0"/>
          <w:color w:val="auto"/>
          <w:sz w:val="19"/>
          <w:szCs w:val="22"/>
        </w:rPr>
        <w:t>. Continuum.</w:t>
      </w:r>
    </w:p>
    <w:p w14:paraId="3DEA3AE5" w14:textId="77777777" w:rsidR="007F7365" w:rsidRPr="007F7365" w:rsidRDefault="007F7365" w:rsidP="007F7365">
      <w:pPr>
        <w:pStyle w:val="Heading1"/>
        <w:spacing w:before="0" w:after="0"/>
        <w:rPr>
          <w:rFonts w:ascii="Libertinus Serif" w:hAnsi="Libertinus Serif" w:cs="Droid Sans Devanagari"/>
          <w:b w:val="0"/>
          <w:color w:val="auto"/>
          <w:sz w:val="19"/>
          <w:szCs w:val="22"/>
        </w:rPr>
      </w:pPr>
      <w:r w:rsidRPr="007F7365">
        <w:rPr>
          <w:rFonts w:ascii="Libertinus Serif" w:hAnsi="Libertinus Serif" w:cs="Droid Sans Devanagari"/>
          <w:b w:val="0"/>
          <w:color w:val="auto"/>
          <w:sz w:val="19"/>
          <w:szCs w:val="22"/>
        </w:rPr>
        <w:t xml:space="preserve">Baker, P., </w:t>
      </w:r>
      <w:proofErr w:type="spellStart"/>
      <w:r w:rsidRPr="007F7365">
        <w:rPr>
          <w:rFonts w:ascii="Libertinus Serif" w:hAnsi="Libertinus Serif" w:cs="Droid Sans Devanagari"/>
          <w:b w:val="0"/>
          <w:color w:val="auto"/>
          <w:sz w:val="19"/>
          <w:szCs w:val="22"/>
        </w:rPr>
        <w:t>Gabrielatos</w:t>
      </w:r>
      <w:proofErr w:type="spellEnd"/>
      <w:r w:rsidRPr="007F7365">
        <w:rPr>
          <w:rFonts w:ascii="Libertinus Serif" w:hAnsi="Libertinus Serif" w:cs="Droid Sans Devanagari"/>
          <w:b w:val="0"/>
          <w:color w:val="auto"/>
          <w:sz w:val="19"/>
          <w:szCs w:val="22"/>
        </w:rPr>
        <w:t xml:space="preserve">, C., &amp; McEnery, T. (2013). </w:t>
      </w:r>
      <w:r w:rsidRPr="007F7365">
        <w:rPr>
          <w:rFonts w:ascii="Libertinus Serif" w:hAnsi="Libertinus Serif" w:cs="Droid Sans Devanagari"/>
          <w:b w:val="0"/>
          <w:i/>
          <w:iCs/>
          <w:color w:val="auto"/>
          <w:sz w:val="19"/>
          <w:szCs w:val="22"/>
        </w:rPr>
        <w:t>Discourse analysis and media attitudes: The representation of Islam in the British press</w:t>
      </w:r>
      <w:r w:rsidRPr="007F7365">
        <w:rPr>
          <w:rFonts w:ascii="Libertinus Serif" w:hAnsi="Libertinus Serif" w:cs="Droid Sans Devanagari"/>
          <w:b w:val="0"/>
          <w:color w:val="auto"/>
          <w:sz w:val="19"/>
          <w:szCs w:val="22"/>
        </w:rPr>
        <w:t>. Cambridge University Press.</w:t>
      </w:r>
    </w:p>
    <w:p w14:paraId="5DE24A37" w14:textId="77777777" w:rsidR="007F7365" w:rsidRPr="007F7365" w:rsidRDefault="007F7365" w:rsidP="007F7365">
      <w:pPr>
        <w:pStyle w:val="Heading1"/>
        <w:spacing w:before="0" w:after="0"/>
        <w:rPr>
          <w:rFonts w:ascii="Libertinus Serif" w:hAnsi="Libertinus Serif" w:cs="Droid Sans Devanagari"/>
          <w:b w:val="0"/>
          <w:color w:val="auto"/>
          <w:sz w:val="19"/>
          <w:szCs w:val="22"/>
        </w:rPr>
      </w:pPr>
      <w:r w:rsidRPr="007F7365">
        <w:rPr>
          <w:rFonts w:ascii="Libertinus Serif" w:hAnsi="Libertinus Serif" w:cs="Droid Sans Devanagari"/>
          <w:b w:val="0"/>
          <w:color w:val="auto"/>
          <w:sz w:val="19"/>
          <w:szCs w:val="22"/>
        </w:rPr>
        <w:t xml:space="preserve">Brookes, G., &amp; Baker, P. (2021). </w:t>
      </w:r>
      <w:r w:rsidRPr="007F7365">
        <w:rPr>
          <w:rFonts w:ascii="Libertinus Serif" w:hAnsi="Libertinus Serif" w:cs="Droid Sans Devanagari"/>
          <w:b w:val="0"/>
          <w:i/>
          <w:iCs/>
          <w:color w:val="auto"/>
          <w:sz w:val="19"/>
          <w:szCs w:val="22"/>
        </w:rPr>
        <w:t>Obesity in the news: Language and representation in the press</w:t>
      </w:r>
      <w:r w:rsidRPr="007F7365">
        <w:rPr>
          <w:rFonts w:ascii="Libertinus Serif" w:hAnsi="Libertinus Serif" w:cs="Droid Sans Devanagari"/>
          <w:b w:val="0"/>
          <w:color w:val="auto"/>
          <w:sz w:val="19"/>
          <w:szCs w:val="22"/>
        </w:rPr>
        <w:t>. Cambridge University Press.</w:t>
      </w:r>
    </w:p>
    <w:p w14:paraId="4D4616D1" w14:textId="77777777" w:rsidR="007F7365" w:rsidRPr="007F7365" w:rsidRDefault="007F7365" w:rsidP="007F7365">
      <w:pPr>
        <w:pStyle w:val="Heading1"/>
        <w:spacing w:before="0" w:after="0"/>
        <w:rPr>
          <w:rFonts w:ascii="Libertinus Serif" w:hAnsi="Libertinus Serif" w:cs="Droid Sans Devanagari"/>
          <w:b w:val="0"/>
          <w:color w:val="auto"/>
          <w:sz w:val="19"/>
          <w:szCs w:val="22"/>
          <w:lang w:val="fr-FR"/>
        </w:rPr>
      </w:pPr>
      <w:proofErr w:type="spellStart"/>
      <w:r w:rsidRPr="007F7365">
        <w:rPr>
          <w:rFonts w:ascii="Libertinus Serif" w:hAnsi="Libertinus Serif" w:cs="Droid Sans Devanagari"/>
          <w:b w:val="0"/>
          <w:color w:val="auto"/>
          <w:sz w:val="19"/>
          <w:szCs w:val="22"/>
        </w:rPr>
        <w:t>Freake</w:t>
      </w:r>
      <w:proofErr w:type="spellEnd"/>
      <w:r w:rsidRPr="007F7365">
        <w:rPr>
          <w:rFonts w:ascii="Libertinus Serif" w:hAnsi="Libertinus Serif" w:cs="Droid Sans Devanagari"/>
          <w:b w:val="0"/>
          <w:color w:val="auto"/>
          <w:sz w:val="19"/>
          <w:szCs w:val="22"/>
        </w:rPr>
        <w:t xml:space="preserve">, R., Gentil, G., &amp; </w:t>
      </w:r>
      <w:proofErr w:type="spellStart"/>
      <w:r w:rsidRPr="007F7365">
        <w:rPr>
          <w:rFonts w:ascii="Libertinus Serif" w:hAnsi="Libertinus Serif" w:cs="Droid Sans Devanagari"/>
          <w:b w:val="0"/>
          <w:color w:val="auto"/>
          <w:sz w:val="19"/>
          <w:szCs w:val="22"/>
        </w:rPr>
        <w:t>Sheyholislami</w:t>
      </w:r>
      <w:proofErr w:type="spellEnd"/>
      <w:r w:rsidRPr="007F7365">
        <w:rPr>
          <w:rFonts w:ascii="Libertinus Serif" w:hAnsi="Libertinus Serif" w:cs="Droid Sans Devanagari"/>
          <w:b w:val="0"/>
          <w:color w:val="auto"/>
          <w:sz w:val="19"/>
          <w:szCs w:val="22"/>
        </w:rPr>
        <w:t xml:space="preserve">, J. (2011). A bilingual corpus-assisted discourse study of the construction of nationhood and belonging in Quebec. </w:t>
      </w:r>
      <w:proofErr w:type="spellStart"/>
      <w:r w:rsidRPr="007F7365">
        <w:rPr>
          <w:rFonts w:ascii="Libertinus Serif" w:hAnsi="Libertinus Serif" w:cs="Droid Sans Devanagari"/>
          <w:b w:val="0"/>
          <w:i/>
          <w:iCs/>
          <w:color w:val="auto"/>
          <w:sz w:val="19"/>
          <w:szCs w:val="22"/>
          <w:lang w:val="fr-FR"/>
        </w:rPr>
        <w:t>Discourse</w:t>
      </w:r>
      <w:proofErr w:type="spellEnd"/>
      <w:r w:rsidRPr="007F7365">
        <w:rPr>
          <w:rFonts w:ascii="Libertinus Serif" w:hAnsi="Libertinus Serif" w:cs="Droid Sans Devanagari"/>
          <w:b w:val="0"/>
          <w:i/>
          <w:iCs/>
          <w:color w:val="auto"/>
          <w:sz w:val="19"/>
          <w:szCs w:val="22"/>
          <w:lang w:val="fr-FR"/>
        </w:rPr>
        <w:t xml:space="preserve"> &amp; Society</w:t>
      </w:r>
      <w:r w:rsidRPr="007F7365">
        <w:rPr>
          <w:rFonts w:ascii="Libertinus Serif" w:hAnsi="Libertinus Serif" w:cs="Droid Sans Devanagari"/>
          <w:b w:val="0"/>
          <w:color w:val="auto"/>
          <w:sz w:val="19"/>
          <w:szCs w:val="22"/>
          <w:lang w:val="fr-FR"/>
        </w:rPr>
        <w:t>, 22(1), 21–47. https://doi.org/10.1177/0957926510382842</w:t>
      </w:r>
    </w:p>
    <w:p w14:paraId="14E62CEA" w14:textId="77777777" w:rsidR="007F7365" w:rsidRPr="007F7365" w:rsidRDefault="007F7365" w:rsidP="007F7365">
      <w:pPr>
        <w:pStyle w:val="Heading1"/>
        <w:spacing w:before="0" w:after="0"/>
        <w:rPr>
          <w:rFonts w:ascii="Libertinus Serif" w:hAnsi="Libertinus Serif" w:cs="Droid Sans Devanagari"/>
          <w:b w:val="0"/>
          <w:color w:val="auto"/>
          <w:sz w:val="19"/>
          <w:szCs w:val="22"/>
        </w:rPr>
      </w:pPr>
      <w:r w:rsidRPr="007F7365">
        <w:rPr>
          <w:rFonts w:ascii="Libertinus Serif" w:hAnsi="Libertinus Serif" w:cs="Droid Sans Devanagari"/>
          <w:b w:val="0"/>
          <w:color w:val="auto"/>
          <w:sz w:val="19"/>
          <w:szCs w:val="22"/>
          <w:lang w:val="fr-FR"/>
        </w:rPr>
        <w:t xml:space="preserve">Lévi-Strauss, C. (1949). </w:t>
      </w:r>
      <w:r w:rsidRPr="007F7365">
        <w:rPr>
          <w:rFonts w:ascii="Libertinus Serif" w:hAnsi="Libertinus Serif" w:cs="Droid Sans Devanagari"/>
          <w:b w:val="0"/>
          <w:i/>
          <w:iCs/>
          <w:color w:val="auto"/>
          <w:sz w:val="19"/>
          <w:szCs w:val="22"/>
          <w:lang w:val="fr-FR"/>
        </w:rPr>
        <w:t xml:space="preserve">Nature, culture et </w:t>
      </w:r>
      <w:proofErr w:type="gramStart"/>
      <w:r w:rsidRPr="007F7365">
        <w:rPr>
          <w:rFonts w:ascii="Libertinus Serif" w:hAnsi="Libertinus Serif" w:cs="Droid Sans Devanagari"/>
          <w:b w:val="0"/>
          <w:i/>
          <w:iCs/>
          <w:color w:val="auto"/>
          <w:sz w:val="19"/>
          <w:szCs w:val="22"/>
          <w:lang w:val="fr-FR"/>
        </w:rPr>
        <w:t>société:</w:t>
      </w:r>
      <w:proofErr w:type="gramEnd"/>
      <w:r w:rsidRPr="007F7365">
        <w:rPr>
          <w:rFonts w:ascii="Libertinus Serif" w:hAnsi="Libertinus Serif" w:cs="Droid Sans Devanagari"/>
          <w:b w:val="0"/>
          <w:i/>
          <w:iCs/>
          <w:color w:val="auto"/>
          <w:sz w:val="19"/>
          <w:szCs w:val="22"/>
          <w:lang w:val="fr-FR"/>
        </w:rPr>
        <w:t xml:space="preserve"> Les structures élémentaires de la parenté, chapitres I et II</w:t>
      </w:r>
      <w:r w:rsidRPr="007F7365">
        <w:rPr>
          <w:rFonts w:ascii="Libertinus Serif" w:hAnsi="Libertinus Serif" w:cs="Droid Sans Devanagari"/>
          <w:b w:val="0"/>
          <w:color w:val="auto"/>
          <w:sz w:val="19"/>
          <w:szCs w:val="22"/>
          <w:lang w:val="fr-FR"/>
        </w:rPr>
        <w:t xml:space="preserve"> (Édition avec dossier). </w:t>
      </w:r>
      <w:r w:rsidRPr="007F7365">
        <w:rPr>
          <w:rFonts w:ascii="Libertinus Serif" w:hAnsi="Libertinus Serif" w:cs="Droid Sans Devanagari"/>
          <w:b w:val="0"/>
          <w:color w:val="auto"/>
          <w:sz w:val="19"/>
          <w:szCs w:val="22"/>
        </w:rPr>
        <w:t xml:space="preserve">Presses </w:t>
      </w:r>
      <w:proofErr w:type="spellStart"/>
      <w:r w:rsidRPr="007F7365">
        <w:rPr>
          <w:rFonts w:ascii="Libertinus Serif" w:hAnsi="Libertinus Serif" w:cs="Droid Sans Devanagari"/>
          <w:b w:val="0"/>
          <w:color w:val="auto"/>
          <w:sz w:val="19"/>
          <w:szCs w:val="22"/>
        </w:rPr>
        <w:t>Universitaires</w:t>
      </w:r>
      <w:proofErr w:type="spellEnd"/>
      <w:r w:rsidRPr="007F7365">
        <w:rPr>
          <w:rFonts w:ascii="Libertinus Serif" w:hAnsi="Libertinus Serif" w:cs="Droid Sans Devanagari"/>
          <w:b w:val="0"/>
          <w:color w:val="auto"/>
          <w:sz w:val="19"/>
          <w:szCs w:val="22"/>
        </w:rPr>
        <w:t xml:space="preserve"> de France.</w:t>
      </w:r>
    </w:p>
    <w:p w14:paraId="5D55D071" w14:textId="77777777" w:rsidR="007F7365" w:rsidRPr="007F7365" w:rsidRDefault="007F7365" w:rsidP="007F7365">
      <w:pPr>
        <w:pStyle w:val="Heading1"/>
        <w:spacing w:before="0" w:after="0"/>
        <w:rPr>
          <w:rFonts w:ascii="Libertinus Serif" w:hAnsi="Libertinus Serif" w:cs="Droid Sans Devanagari"/>
          <w:b w:val="0"/>
          <w:color w:val="auto"/>
          <w:sz w:val="19"/>
          <w:szCs w:val="22"/>
        </w:rPr>
      </w:pPr>
      <w:r w:rsidRPr="007F7365">
        <w:rPr>
          <w:rFonts w:ascii="Libertinus Serif" w:hAnsi="Libertinus Serif" w:cs="Droid Sans Devanagari"/>
          <w:b w:val="0"/>
          <w:color w:val="auto"/>
          <w:sz w:val="19"/>
          <w:szCs w:val="22"/>
        </w:rPr>
        <w:t xml:space="preserve">Nardone, C. (2016). ‘Women and </w:t>
      </w:r>
      <w:proofErr w:type="spellStart"/>
      <w:r w:rsidRPr="007F7365">
        <w:rPr>
          <w:rFonts w:ascii="Libertinus Serif" w:hAnsi="Libertinus Serif" w:cs="Droid Sans Devanagari"/>
          <w:b w:val="0"/>
          <w:color w:val="auto"/>
          <w:sz w:val="19"/>
          <w:szCs w:val="22"/>
        </w:rPr>
        <w:t>Work</w:t>
      </w:r>
      <w:proofErr w:type="gramStart"/>
      <w:r w:rsidRPr="007F7365">
        <w:rPr>
          <w:rFonts w:ascii="Libertinus Serif" w:hAnsi="Libertinus Serif" w:cs="Droid Sans Devanagari"/>
          <w:b w:val="0"/>
          <w:color w:val="auto"/>
          <w:sz w:val="19"/>
          <w:szCs w:val="22"/>
        </w:rPr>
        <w:t>’:a</w:t>
      </w:r>
      <w:proofErr w:type="spellEnd"/>
      <w:proofErr w:type="gramEnd"/>
      <w:r w:rsidRPr="007F7365">
        <w:rPr>
          <w:rFonts w:ascii="Libertinus Serif" w:hAnsi="Libertinus Serif" w:cs="Droid Sans Devanagari"/>
          <w:b w:val="0"/>
          <w:color w:val="auto"/>
          <w:sz w:val="19"/>
          <w:szCs w:val="22"/>
        </w:rPr>
        <w:t xml:space="preserve"> Cross-Linguistic Corpus-Assisted Discourse Study in German and in Italian. </w:t>
      </w:r>
      <w:r w:rsidRPr="007F7365">
        <w:rPr>
          <w:rFonts w:ascii="Libertinus Serif" w:hAnsi="Libertinus Serif" w:cs="Droid Sans Devanagari"/>
          <w:b w:val="0"/>
          <w:i/>
          <w:iCs/>
          <w:color w:val="auto"/>
          <w:sz w:val="19"/>
          <w:szCs w:val="22"/>
        </w:rPr>
        <w:t>Critical Approaches to Discourse Analysis Across Disciplines</w:t>
      </w:r>
      <w:r w:rsidRPr="007F7365">
        <w:rPr>
          <w:rFonts w:ascii="Libertinus Serif" w:hAnsi="Libertinus Serif" w:cs="Droid Sans Devanagari"/>
          <w:b w:val="0"/>
          <w:color w:val="auto"/>
          <w:sz w:val="19"/>
          <w:szCs w:val="22"/>
        </w:rPr>
        <w:t>, 67, 372–373. https://doi.org/10.5209/CLAC.53494</w:t>
      </w:r>
    </w:p>
    <w:p w14:paraId="402A6B2C" w14:textId="77777777" w:rsidR="007F7365" w:rsidRPr="007F7365" w:rsidRDefault="007F7365" w:rsidP="007F7365">
      <w:pPr>
        <w:pStyle w:val="Heading1"/>
        <w:spacing w:before="0" w:after="0"/>
        <w:rPr>
          <w:rFonts w:ascii="Libertinus Serif" w:hAnsi="Libertinus Serif" w:cs="Droid Sans Devanagari"/>
          <w:b w:val="0"/>
          <w:color w:val="auto"/>
          <w:sz w:val="19"/>
          <w:szCs w:val="22"/>
        </w:rPr>
      </w:pPr>
      <w:r w:rsidRPr="007F7365">
        <w:rPr>
          <w:rFonts w:ascii="Libertinus Serif" w:hAnsi="Libertinus Serif" w:cs="Droid Sans Devanagari"/>
          <w:b w:val="0"/>
          <w:color w:val="auto"/>
          <w:sz w:val="19"/>
          <w:szCs w:val="22"/>
        </w:rPr>
        <w:t xml:space="preserve">Partington, A. (Ed.). (2013). </w:t>
      </w:r>
      <w:r w:rsidRPr="007F7365">
        <w:rPr>
          <w:rFonts w:ascii="Libertinus Serif" w:hAnsi="Libertinus Serif" w:cs="Droid Sans Devanagari"/>
          <w:b w:val="0"/>
          <w:i/>
          <w:iCs/>
          <w:color w:val="auto"/>
          <w:sz w:val="19"/>
          <w:szCs w:val="22"/>
        </w:rPr>
        <w:t>Patterns and meanings in discourse: Theory and practice in corpus-assisted discourse studies (CADS)</w:t>
      </w:r>
      <w:r w:rsidRPr="007F7365">
        <w:rPr>
          <w:rFonts w:ascii="Libertinus Serif" w:hAnsi="Libertinus Serif" w:cs="Droid Sans Devanagari"/>
          <w:b w:val="0"/>
          <w:color w:val="auto"/>
          <w:sz w:val="19"/>
          <w:szCs w:val="22"/>
        </w:rPr>
        <w:t xml:space="preserve">. John </w:t>
      </w:r>
      <w:proofErr w:type="spellStart"/>
      <w:r w:rsidRPr="007F7365">
        <w:rPr>
          <w:rFonts w:ascii="Libertinus Serif" w:hAnsi="Libertinus Serif" w:cs="Droid Sans Devanagari"/>
          <w:b w:val="0"/>
          <w:color w:val="auto"/>
          <w:sz w:val="19"/>
          <w:szCs w:val="22"/>
        </w:rPr>
        <w:t>Benjamins</w:t>
      </w:r>
      <w:proofErr w:type="spellEnd"/>
      <w:r w:rsidRPr="007F7365">
        <w:rPr>
          <w:rFonts w:ascii="Libertinus Serif" w:hAnsi="Libertinus Serif" w:cs="Droid Sans Devanagari"/>
          <w:b w:val="0"/>
          <w:color w:val="auto"/>
          <w:sz w:val="19"/>
          <w:szCs w:val="22"/>
        </w:rPr>
        <w:t xml:space="preserve"> Publishing Company.</w:t>
      </w:r>
    </w:p>
    <w:p w14:paraId="365E54F2" w14:textId="77777777" w:rsidR="007F7365" w:rsidRPr="007F7365" w:rsidRDefault="007F7365" w:rsidP="007F7365">
      <w:pPr>
        <w:pStyle w:val="Heading1"/>
        <w:spacing w:before="0" w:after="0"/>
        <w:rPr>
          <w:rFonts w:ascii="Libertinus Serif" w:hAnsi="Libertinus Serif" w:cs="Droid Sans Devanagari"/>
          <w:b w:val="0"/>
          <w:color w:val="auto"/>
          <w:sz w:val="19"/>
          <w:szCs w:val="22"/>
        </w:rPr>
      </w:pPr>
      <w:r w:rsidRPr="007F7365">
        <w:rPr>
          <w:rFonts w:ascii="Libertinus Serif" w:hAnsi="Libertinus Serif" w:cs="Droid Sans Devanagari"/>
          <w:b w:val="0"/>
          <w:color w:val="auto"/>
          <w:sz w:val="19"/>
          <w:szCs w:val="22"/>
        </w:rPr>
        <w:t xml:space="preserve">Taylor, C. (2014). Investigating the representation of migrants in the UK and Italian press: A cross-linguistic corpus-assisted discourse analysis. </w:t>
      </w:r>
      <w:r w:rsidRPr="007F7365">
        <w:rPr>
          <w:rFonts w:ascii="Libertinus Serif" w:hAnsi="Libertinus Serif" w:cs="Droid Sans Devanagari"/>
          <w:b w:val="0"/>
          <w:i/>
          <w:iCs/>
          <w:color w:val="auto"/>
          <w:sz w:val="19"/>
          <w:szCs w:val="22"/>
        </w:rPr>
        <w:t>International Journal of Corpus Linguistics</w:t>
      </w:r>
      <w:r w:rsidRPr="007F7365">
        <w:rPr>
          <w:rFonts w:ascii="Libertinus Serif" w:hAnsi="Libertinus Serif" w:cs="Droid Sans Devanagari"/>
          <w:b w:val="0"/>
          <w:color w:val="auto"/>
          <w:sz w:val="19"/>
          <w:szCs w:val="22"/>
        </w:rPr>
        <w:t>, 19(3), 368–400. https://doi.org/10.1075/ijcl.19.3.03tay</w:t>
      </w:r>
    </w:p>
    <w:p w14:paraId="5BED9936" w14:textId="77777777" w:rsidR="007F7365" w:rsidRPr="007F7365" w:rsidRDefault="007F7365" w:rsidP="007F7365">
      <w:pPr>
        <w:pStyle w:val="Heading1"/>
        <w:spacing w:before="0" w:after="0"/>
        <w:rPr>
          <w:rFonts w:ascii="Libertinus Serif" w:hAnsi="Libertinus Serif" w:cs="Droid Sans Devanagari"/>
          <w:b w:val="0"/>
          <w:color w:val="auto"/>
          <w:sz w:val="19"/>
          <w:szCs w:val="22"/>
        </w:rPr>
      </w:pPr>
      <w:r w:rsidRPr="007F7365">
        <w:rPr>
          <w:rFonts w:ascii="Libertinus Serif" w:hAnsi="Libertinus Serif" w:cs="Droid Sans Devanagari"/>
          <w:b w:val="0"/>
          <w:color w:val="auto"/>
          <w:sz w:val="19"/>
          <w:szCs w:val="22"/>
        </w:rPr>
        <w:t xml:space="preserve">Taylor, C., &amp; </w:t>
      </w:r>
      <w:proofErr w:type="spellStart"/>
      <w:r w:rsidRPr="007F7365">
        <w:rPr>
          <w:rFonts w:ascii="Libertinus Serif" w:hAnsi="Libertinus Serif" w:cs="Droid Sans Devanagari"/>
          <w:b w:val="0"/>
          <w:color w:val="auto"/>
          <w:sz w:val="19"/>
          <w:szCs w:val="22"/>
        </w:rPr>
        <w:t>Marchi</w:t>
      </w:r>
      <w:proofErr w:type="spellEnd"/>
      <w:r w:rsidRPr="007F7365">
        <w:rPr>
          <w:rFonts w:ascii="Libertinus Serif" w:hAnsi="Libertinus Serif" w:cs="Droid Sans Devanagari"/>
          <w:b w:val="0"/>
          <w:color w:val="auto"/>
          <w:sz w:val="19"/>
          <w:szCs w:val="22"/>
        </w:rPr>
        <w:t xml:space="preserve">, A. (Eds.). (2018). </w:t>
      </w:r>
      <w:r w:rsidRPr="007F7365">
        <w:rPr>
          <w:rFonts w:ascii="Libertinus Serif" w:hAnsi="Libertinus Serif" w:cs="Droid Sans Devanagari"/>
          <w:b w:val="0"/>
          <w:i/>
          <w:iCs/>
          <w:color w:val="auto"/>
          <w:sz w:val="19"/>
          <w:szCs w:val="22"/>
        </w:rPr>
        <w:t>Corpus approaches to discourse: A critical review</w:t>
      </w:r>
      <w:r w:rsidRPr="007F7365">
        <w:rPr>
          <w:rFonts w:ascii="Libertinus Serif" w:hAnsi="Libertinus Serif" w:cs="Droid Sans Devanagari"/>
          <w:b w:val="0"/>
          <w:color w:val="auto"/>
          <w:sz w:val="19"/>
          <w:szCs w:val="22"/>
        </w:rPr>
        <w:t>. Routledge.</w:t>
      </w:r>
    </w:p>
    <w:p w14:paraId="451B8987" w14:textId="77777777" w:rsidR="007F7365" w:rsidRPr="007F7365" w:rsidRDefault="007F7365" w:rsidP="007F7365">
      <w:pPr>
        <w:pStyle w:val="Heading1"/>
        <w:spacing w:before="0" w:after="0"/>
        <w:rPr>
          <w:rFonts w:ascii="Libertinus Serif" w:hAnsi="Libertinus Serif" w:cs="Droid Sans Devanagari"/>
          <w:b w:val="0"/>
          <w:color w:val="auto"/>
          <w:sz w:val="19"/>
          <w:szCs w:val="22"/>
        </w:rPr>
      </w:pPr>
      <w:proofErr w:type="spellStart"/>
      <w:r w:rsidRPr="007F7365">
        <w:rPr>
          <w:rFonts w:ascii="Libertinus Serif" w:hAnsi="Libertinus Serif" w:cs="Droid Sans Devanagari"/>
          <w:b w:val="0"/>
          <w:color w:val="auto"/>
          <w:sz w:val="19"/>
          <w:szCs w:val="22"/>
        </w:rPr>
        <w:t>Tranchese</w:t>
      </w:r>
      <w:proofErr w:type="spellEnd"/>
      <w:r w:rsidRPr="007F7365">
        <w:rPr>
          <w:rFonts w:ascii="Libertinus Serif" w:hAnsi="Libertinus Serif" w:cs="Droid Sans Devanagari"/>
          <w:b w:val="0"/>
          <w:color w:val="auto"/>
          <w:sz w:val="19"/>
          <w:szCs w:val="22"/>
        </w:rPr>
        <w:t xml:space="preserve">, A. (2023). </w:t>
      </w:r>
      <w:r w:rsidRPr="007F7365">
        <w:rPr>
          <w:rFonts w:ascii="Libertinus Serif" w:hAnsi="Libertinus Serif" w:cs="Droid Sans Devanagari"/>
          <w:b w:val="0"/>
          <w:i/>
          <w:iCs/>
          <w:color w:val="auto"/>
          <w:sz w:val="19"/>
          <w:szCs w:val="22"/>
        </w:rPr>
        <w:t>From Fritzl to #metoo: Twelve Years of Rape Coverage in the British Press</w:t>
      </w:r>
      <w:r w:rsidRPr="007F7365">
        <w:rPr>
          <w:rFonts w:ascii="Libertinus Serif" w:hAnsi="Libertinus Serif" w:cs="Droid Sans Devanagari"/>
          <w:b w:val="0"/>
          <w:color w:val="auto"/>
          <w:sz w:val="19"/>
          <w:szCs w:val="22"/>
        </w:rPr>
        <w:t>. Springer International Publishing. https://doi.org/10.1007/978-3-031-09353-1</w:t>
      </w:r>
    </w:p>
    <w:p w14:paraId="4C77E2DF" w14:textId="77777777" w:rsidR="007F7365" w:rsidRPr="007F7365" w:rsidRDefault="007F7365" w:rsidP="007F7365">
      <w:pPr>
        <w:pStyle w:val="Heading1"/>
        <w:spacing w:before="0" w:after="0"/>
        <w:rPr>
          <w:rFonts w:ascii="Libertinus Serif" w:hAnsi="Libertinus Serif" w:cs="Droid Sans Devanagari"/>
          <w:b w:val="0"/>
          <w:color w:val="auto"/>
          <w:sz w:val="19"/>
          <w:szCs w:val="22"/>
        </w:rPr>
      </w:pPr>
      <w:proofErr w:type="spellStart"/>
      <w:r w:rsidRPr="007F7365">
        <w:rPr>
          <w:rFonts w:ascii="Libertinus Serif" w:hAnsi="Libertinus Serif" w:cs="Droid Sans Devanagari"/>
          <w:b w:val="0"/>
          <w:color w:val="auto"/>
          <w:sz w:val="19"/>
          <w:szCs w:val="22"/>
        </w:rPr>
        <w:t>Vessey</w:t>
      </w:r>
      <w:proofErr w:type="spellEnd"/>
      <w:r w:rsidRPr="007F7365">
        <w:rPr>
          <w:rFonts w:ascii="Libertinus Serif" w:hAnsi="Libertinus Serif" w:cs="Droid Sans Devanagari"/>
          <w:b w:val="0"/>
          <w:color w:val="auto"/>
          <w:sz w:val="19"/>
          <w:szCs w:val="22"/>
        </w:rPr>
        <w:t xml:space="preserve">, R. (2013). </w:t>
      </w:r>
      <w:r w:rsidRPr="007F7365">
        <w:rPr>
          <w:rFonts w:ascii="Libertinus Serif" w:hAnsi="Libertinus Serif" w:cs="Droid Sans Devanagari"/>
          <w:b w:val="0"/>
          <w:i/>
          <w:iCs/>
          <w:color w:val="auto"/>
          <w:sz w:val="19"/>
          <w:szCs w:val="22"/>
        </w:rPr>
        <w:t>Challenges in cross-linguistic corpus-assisted discourse studies</w:t>
      </w:r>
      <w:r w:rsidRPr="007F7365">
        <w:rPr>
          <w:rFonts w:ascii="Libertinus Serif" w:hAnsi="Libertinus Serif" w:cs="Droid Sans Devanagari"/>
          <w:b w:val="0"/>
          <w:color w:val="auto"/>
          <w:sz w:val="19"/>
          <w:szCs w:val="22"/>
        </w:rPr>
        <w:t>. Corpora, 8(1), 1–26. https://doi.org/10.3366/cor.2013.0032</w:t>
      </w:r>
    </w:p>
    <w:p w14:paraId="13DFAEE2" w14:textId="77777777" w:rsidR="00AB181E" w:rsidRDefault="00224AA6">
      <w:pPr>
        <w:pStyle w:val="Heading1"/>
      </w:pPr>
      <w:r>
        <w:t xml:space="preserve">Contact </w:t>
      </w:r>
      <w:proofErr w:type="gramStart"/>
      <w:r>
        <w:t>information</w:t>
      </w:r>
      <w:proofErr w:type="gramEnd"/>
    </w:p>
    <w:p w14:paraId="769A9410" w14:textId="76EF9EF9" w:rsidR="00AB181E" w:rsidRPr="007F7365" w:rsidRDefault="007F7365">
      <w:pPr>
        <w:rPr>
          <w:lang w:val="fr-FR"/>
        </w:rPr>
      </w:pPr>
      <w:r w:rsidRPr="007F7365">
        <w:rPr>
          <w:rStyle w:val="Strong"/>
          <w:lang w:val="fr-FR"/>
        </w:rPr>
        <w:t xml:space="preserve">Sophie </w:t>
      </w:r>
      <w:proofErr w:type="spellStart"/>
      <w:r w:rsidRPr="007F7365">
        <w:rPr>
          <w:rStyle w:val="Strong"/>
          <w:lang w:val="fr-FR"/>
        </w:rPr>
        <w:t>Eyssette</w:t>
      </w:r>
      <w:proofErr w:type="spellEnd"/>
    </w:p>
    <w:p w14:paraId="232F132A" w14:textId="189560AA" w:rsidR="00AB181E" w:rsidRPr="007F7365" w:rsidRDefault="007F7365">
      <w:pPr>
        <w:rPr>
          <w:lang w:val="en-US"/>
        </w:rPr>
      </w:pPr>
      <w:r w:rsidRPr="007F7365">
        <w:rPr>
          <w:lang w:val="en-US"/>
        </w:rPr>
        <w:t>University La Sapienza, Rome (in cotutelle with th</w:t>
      </w:r>
      <w:r>
        <w:rPr>
          <w:lang w:val="en-US"/>
        </w:rPr>
        <w:t>e University of Silesia, Poland)</w:t>
      </w:r>
    </w:p>
    <w:p w14:paraId="1ED9739E" w14:textId="3EE8AB05" w:rsidR="00AB181E" w:rsidRPr="007F7365" w:rsidRDefault="00000000" w:rsidP="007F7365">
      <w:pPr>
        <w:rPr>
          <w:lang w:val="fr-FR"/>
        </w:rPr>
      </w:pPr>
      <w:hyperlink r:id="rId7">
        <w:r w:rsidR="007F7365">
          <w:rPr>
            <w:rStyle w:val="Hyperlink"/>
            <w:lang w:val="fr-FR"/>
          </w:rPr>
          <w:t>sophie.eyssette@uniroma1.it</w:t>
        </w:r>
      </w:hyperlink>
    </w:p>
    <w:sectPr w:rsidR="00AB181E" w:rsidRPr="007F7365">
      <w:footerReference w:type="default" r:id="rId8"/>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15316" w14:textId="77777777" w:rsidR="00427C18" w:rsidRDefault="00427C18">
      <w:pPr>
        <w:spacing w:before="0" w:line="240" w:lineRule="auto"/>
      </w:pPr>
      <w:r>
        <w:separator/>
      </w:r>
    </w:p>
  </w:endnote>
  <w:endnote w:type="continuationSeparator" w:id="0">
    <w:p w14:paraId="7AAA0530" w14:textId="77777777" w:rsidR="00427C18" w:rsidRDefault="00427C1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embedRegular r:id="rId1" w:fontKey="{8EA8A3E2-E533-074E-A02B-4700781D5A7B}"/>
    <w:embedBold r:id="rId2" w:fontKey="{C9762D7F-9361-DC40-8CCB-B8F9D09B86DF}"/>
    <w:embedItalic r:id="rId3" w:fontKey="{C1C75AD0-8E38-E94E-9B89-D6152A2E4A64}"/>
  </w:font>
  <w:font w:name="Tahoma">
    <w:panose1 w:val="020B0604030504040204"/>
    <w:charset w:val="00"/>
    <w:family w:val="swiss"/>
    <w:pitch w:val="variable"/>
    <w:sig w:usb0="E1002EFF" w:usb1="C000605B" w:usb2="00000029" w:usb3="00000000" w:csb0="000101FF" w:csb1="00000000"/>
    <w:embedRegular r:id="rId4" w:fontKey="{6E7B433A-A9ED-B74D-8A4F-326B285C969E}"/>
    <w:embedBold r:id="rId5" w:fontKey="{F2ECC50D-0919-5240-94B4-7AD1FF82C949}"/>
    <w:embedItalic r:id="rId6" w:fontKey="{4F3213FE-D7FE-434E-9921-58FB639F743F}"/>
  </w:font>
  <w:font w:name="Libertinus Serif">
    <w:altName w:val="Calibri"/>
    <w:panose1 w:val="020B0604020202020204"/>
    <w:charset w:val="00"/>
    <w:family w:val="modern"/>
    <w:pitch w:val="variable"/>
    <w:sig w:usb0="E0000AFF" w:usb1="0200E5FB" w:usb2="01000020" w:usb3="00000000" w:csb0="000001BF" w:csb1="00000000"/>
  </w:font>
  <w:font w:name="Fira Sans">
    <w:panose1 w:val="020B0503050000020004"/>
    <w:charset w:val="00"/>
    <w:family w:val="swiss"/>
    <w:pitch w:val="variable"/>
    <w:sig w:usb0="600002FF" w:usb1="00000001" w:usb2="00000000" w:usb3="00000000" w:csb0="0000019F" w:csb1="00000000"/>
    <w:embedRegular r:id="rId11" w:fontKey="{F16B0286-DBC1-E147-973C-1838DF1FCD63}"/>
    <w:embedBold r:id="rId12" w:fontKey="{4ADDC215-6DAF-834F-BC7C-48403CD48422}"/>
  </w:font>
  <w:font w:name="Times New Roman">
    <w:panose1 w:val="02020603050405020304"/>
    <w:charset w:val="CC"/>
    <w:family w:val="roman"/>
    <w:pitch w:val="variable"/>
    <w:sig w:usb0="E0007EFF" w:usb1="C000785B" w:usb2="00000009" w:usb3="00000000" w:csb0="000001FF" w:csb1="00000000"/>
    <w:embedRegular r:id="rId13" w:fontKey="{05A634A6-B23B-E44E-810A-242B451A55D1}"/>
    <w:embedBold r:id="rId14" w:fontKey="{8DB8A092-0545-3F4D-94B3-A1260AFF96E1}"/>
    <w:embedItalic r:id="rId15" w:fontKey="{7AF57993-275A-844E-A8F5-D58B0ACDFA7F}"/>
    <w:embedBoldItalic r:id="rId16" w:fontKey="{CB65900E-BB4B-6C46-A57C-E7836B2BE8CE}"/>
  </w:font>
  <w:font w:name="OpenSymbol">
    <w:altName w:val="Arial Unicode MS"/>
    <w:charset w:val="00"/>
    <w:family w:val="auto"/>
    <w:pitch w:val="variable"/>
    <w:sig w:usb0="800000AF" w:usb1="1001ECEA" w:usb2="00000000" w:usb3="00000000" w:csb0="80000001" w:csb1="00000000"/>
    <w:embedRegular r:id="rId17" w:fontKey="{A564EEB6-4EAE-244F-9E5D-5F8EEFFB9835}"/>
  </w:font>
  <w:font w:name="Liberation Sans">
    <w:altName w:val="Arial"/>
    <w:panose1 w:val="020B0604020202020204"/>
    <w:charset w:val="00"/>
    <w:family w:val="swiss"/>
    <w:pitch w:val="variable"/>
    <w:sig w:usb0="E0000AFF" w:usb1="500078FF" w:usb2="00000021" w:usb3="00000000" w:csb0="000001BF" w:csb1="00000000"/>
    <w:embedBold r:id="rId18" w:fontKey="{50C07B27-F4A1-E84C-8BFE-FCFFEAE69A8A}"/>
  </w:font>
  <w:font w:name="Noto Sans CJK SC">
    <w:panose1 w:val="020B0604020202020204"/>
    <w:charset w:val="00"/>
    <w:family w:val="roman"/>
    <w:pitch w:val="default"/>
  </w:font>
  <w:font w:name="Droid Sans Devanagari">
    <w:altName w:val="Times New Roman"/>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23" w:fontKey="{42396394-0210-D249-9997-9588D802E5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A987D" w14:textId="77777777" w:rsidR="00AB181E" w:rsidRDefault="00224AA6" w:rsidP="00694682">
    <w:pPr>
      <w:pStyle w:val="Footer"/>
      <w:jc w:val="right"/>
    </w:pPr>
    <w:r>
      <w:rPr>
        <w:rStyle w:val="PageNumber"/>
        <w:rFonts w:cs="Libertinus Serif"/>
      </w:rPr>
      <w:fldChar w:fldCharType="begin"/>
    </w:r>
    <w:r>
      <w:rPr>
        <w:rStyle w:val="PageNumber"/>
        <w:rFonts w:cs="Libertinus Serif"/>
      </w:rPr>
      <w:instrText xml:space="preserve"> PAGE </w:instrText>
    </w:r>
    <w:r>
      <w:rPr>
        <w:rStyle w:val="PageNumber"/>
        <w:rFonts w:cs="Libertinus Serif"/>
      </w:rPr>
      <w:fldChar w:fldCharType="separate"/>
    </w:r>
    <w:r w:rsidR="004C5262">
      <w:rPr>
        <w:rStyle w:val="PageNumber"/>
        <w:rFonts w:cs="Libertinus Serif"/>
        <w:noProof/>
      </w:rPr>
      <w:t>3</w:t>
    </w:r>
    <w:r>
      <w:rPr>
        <w:rStyle w:val="PageNumber"/>
        <w:rFonts w:cs="Libertinus Serif"/>
      </w:rPr>
      <w:fldChar w:fldCharType="end"/>
    </w:r>
  </w:p>
  <w:p w14:paraId="1DD8C4B6" w14:textId="77777777" w:rsidR="00AB181E" w:rsidRDefault="00AB181E">
    <w:pPr>
      <w:pStyle w:val="Footer"/>
    </w:pPr>
  </w:p>
  <w:p w14:paraId="1FFF30AB"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904F0" w14:textId="77777777" w:rsidR="00427C18" w:rsidRDefault="00427C18">
      <w:pPr>
        <w:rPr>
          <w:sz w:val="12"/>
        </w:rPr>
      </w:pPr>
      <w:r>
        <w:separator/>
      </w:r>
    </w:p>
  </w:footnote>
  <w:footnote w:type="continuationSeparator" w:id="0">
    <w:p w14:paraId="60E6B451" w14:textId="77777777" w:rsidR="00427C18" w:rsidRDefault="00427C18">
      <w:pPr>
        <w:rPr>
          <w:sz w:val="12"/>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16cid:durableId="1066997269">
    <w:abstractNumId w:val="0"/>
  </w:num>
  <w:num w:numId="2" w16cid:durableId="1126385431">
    <w:abstractNumId w:val="1"/>
  </w:num>
  <w:num w:numId="3" w16cid:durableId="20782847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embedTrueType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F11EC"/>
    <w:rsid w:val="00224AA6"/>
    <w:rsid w:val="00227F60"/>
    <w:rsid w:val="00427C18"/>
    <w:rsid w:val="004C5262"/>
    <w:rsid w:val="00694682"/>
    <w:rsid w:val="00717483"/>
    <w:rsid w:val="007F7365"/>
    <w:rsid w:val="00917972"/>
    <w:rsid w:val="009D4AD9"/>
    <w:rsid w:val="00A54BA3"/>
    <w:rsid w:val="00AB181E"/>
    <w:rsid w:val="00B22F8E"/>
    <w:rsid w:val="00B350BD"/>
    <w:rsid w:val="00C21899"/>
    <w:rsid w:val="00C425D1"/>
    <w:rsid w:val="00DB1137"/>
    <w:rsid w:val="00F47A0D"/>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B2C51"/>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val="0"/>
      <w:spacing w:before="113" w:line="280" w:lineRule="exact"/>
      <w:jc w:val="both"/>
    </w:pPr>
    <w:rPr>
      <w:rFonts w:ascii="Libertinus Serif" w:hAnsi="Libertinus Serif"/>
    </w:rPr>
  </w:style>
  <w:style w:type="paragraph" w:styleId="Heading1">
    <w:name w:val="heading 1"/>
    <w:basedOn w:val="Normal"/>
    <w:next w:val="Normal"/>
    <w:link w:val="Heading1Char"/>
    <w:qFormat/>
    <w:pPr>
      <w:keepNext/>
      <w:keepLines/>
      <w:spacing w:before="340" w:after="113" w:line="360" w:lineRule="exact"/>
      <w:outlineLvl w:val="0"/>
    </w:pPr>
    <w:rPr>
      <w:rFonts w:ascii="Fira Sans" w:hAnsi="Fira Sans"/>
      <w:b/>
      <w:color w:val="4FAF4A"/>
      <w:sz w:val="28"/>
      <w:szCs w:val="32"/>
    </w:rPr>
  </w:style>
  <w:style w:type="paragraph" w:styleId="Heading2">
    <w:name w:val="heading 2"/>
    <w:basedOn w:val="Normal"/>
    <w:next w:val="Normal"/>
    <w:link w:val="Heading2Char"/>
    <w:qFormat/>
    <w:pPr>
      <w:keepNext/>
      <w:keepLines/>
      <w:spacing w:before="340" w:after="113" w:line="340" w:lineRule="exact"/>
      <w:outlineLvl w:val="1"/>
    </w:pPr>
    <w:rPr>
      <w:rFonts w:ascii="Fira Sans" w:hAnsi="Fira Sans"/>
      <w:b/>
      <w:color w:val="4FAF4A"/>
      <w:sz w:val="26"/>
      <w:szCs w:val="26"/>
    </w:rPr>
  </w:style>
  <w:style w:type="paragraph" w:styleId="Heading3">
    <w:name w:val="heading 3"/>
    <w:basedOn w:val="Normal"/>
    <w:next w:val="Normal"/>
    <w:link w:val="Heading3Char"/>
    <w:qFormat/>
    <w:pPr>
      <w:keepNext/>
      <w:keepLines/>
      <w:spacing w:before="227" w:after="113" w:line="320" w:lineRule="exact"/>
      <w:outlineLvl w:val="2"/>
    </w:pPr>
    <w:rPr>
      <w:rFonts w:ascii="Fira Sans" w:hAnsi="Fira Sans"/>
      <w:color w:val="4FAF4A"/>
      <w:sz w:val="24"/>
      <w:szCs w:val="24"/>
    </w:rPr>
  </w:style>
  <w:style w:type="paragraph" w:styleId="Heading4">
    <w:name w:val="heading 4"/>
    <w:basedOn w:val="Normal"/>
    <w:next w:val="Normal"/>
    <w:link w:val="Heading4Char"/>
    <w:qFormat/>
    <w:pPr>
      <w:keepNext/>
      <w:keepLines/>
      <w:spacing w:before="227"/>
      <w:outlineLvl w:val="3"/>
    </w:pPr>
    <w:rPr>
      <w:rFonts w:ascii="Fira Sans" w:hAnsi="Fira Sans"/>
      <w:iCs/>
      <w:color w:val="4FAF4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Pr>
      <w:rFonts w:ascii="Fira Sans" w:eastAsia="Calibri" w:hAnsi="Fira Sans" w:cs="Tahoma"/>
      <w:b/>
      <w:color w:val="F79646"/>
      <w:sz w:val="28"/>
      <w:szCs w:val="32"/>
    </w:rPr>
  </w:style>
  <w:style w:type="character" w:customStyle="1" w:styleId="Heading2Char">
    <w:name w:val="Heading 2 Char"/>
    <w:basedOn w:val="DefaultParagraphFont"/>
    <w:link w:val="Heading2"/>
    <w:qFormat/>
    <w:rPr>
      <w:rFonts w:ascii="Fira Sans" w:eastAsia="Calibri" w:hAnsi="Fira Sans" w:cs="Tahoma"/>
      <w:b/>
      <w:color w:val="F79646"/>
      <w:sz w:val="26"/>
      <w:szCs w:val="26"/>
    </w:rPr>
  </w:style>
  <w:style w:type="character" w:customStyle="1" w:styleId="Heading3Char">
    <w:name w:val="Heading 3 Char"/>
    <w:basedOn w:val="DefaultParagraphFont"/>
    <w:link w:val="Heading3"/>
    <w:qFormat/>
    <w:rPr>
      <w:rFonts w:ascii="Fira Sans" w:eastAsia="Calibri" w:hAnsi="Fira Sans" w:cs="Tahoma"/>
      <w:color w:val="F79646"/>
      <w:sz w:val="24"/>
      <w:szCs w:val="24"/>
    </w:rPr>
  </w:style>
  <w:style w:type="character" w:customStyle="1" w:styleId="Heading4Char">
    <w:name w:val="Heading 4 Char"/>
    <w:basedOn w:val="DefaultParagraphFont"/>
    <w:link w:val="Heading4"/>
    <w:qFormat/>
    <w:rPr>
      <w:rFonts w:ascii="Fira Sans" w:eastAsia="Calibri" w:hAnsi="Fira Sans" w:cs="Tahoma"/>
      <w:iCs/>
      <w:color w:val="F79646"/>
    </w:rPr>
  </w:style>
  <w:style w:type="character" w:customStyle="1" w:styleId="TitleChar">
    <w:name w:val="Title Char"/>
    <w:basedOn w:val="DefaultParagraphFont"/>
    <w:link w:val="Title"/>
    <w:qFormat/>
    <w:rsid w:val="00227F60"/>
    <w:rPr>
      <w:rFonts w:ascii="Fira Sans" w:hAnsi="Fira Sans"/>
      <w:b/>
      <w:color w:val="4FAF4A"/>
      <w:sz w:val="38"/>
      <w:szCs w:val="56"/>
    </w:rPr>
  </w:style>
  <w:style w:type="character" w:styleId="Strong">
    <w:name w:val="Strong"/>
    <w:basedOn w:val="DefaultParagraphFont"/>
    <w:qFormat/>
    <w:rPr>
      <w:b/>
      <w:bCs/>
    </w:rPr>
  </w:style>
  <w:style w:type="character" w:styleId="Emphasis">
    <w:name w:val="Emphasis"/>
    <w:basedOn w:val="DefaultParagraphFont"/>
    <w:qFormat/>
    <w:rPr>
      <w:i/>
      <w:iCs/>
    </w:rPr>
  </w:style>
  <w:style w:type="character" w:styleId="IntenseEmphasis">
    <w:name w:val="Intense Emphasis"/>
    <w:basedOn w:val="DefaultParagraphFont"/>
    <w:qFormat/>
    <w:rPr>
      <w:rFonts w:ascii="Libertinus Serif" w:hAnsi="Libertinus Serif"/>
      <w:b/>
      <w:bCs/>
      <w:i/>
      <w:iCs/>
      <w:color w:val="auto"/>
    </w:rPr>
  </w:style>
  <w:style w:type="character" w:customStyle="1" w:styleId="QuoteChar">
    <w:name w:val="Quote Char"/>
    <w:basedOn w:val="DefaultParagraphFont"/>
    <w:link w:val="Quote"/>
    <w:qFormat/>
    <w:rPr>
      <w:rFonts w:ascii="Libertinus Serif" w:hAnsi="Libertinus Serif"/>
      <w:iCs/>
      <w:sz w:val="20"/>
    </w:rPr>
  </w:style>
  <w:style w:type="character" w:customStyle="1" w:styleId="SubtitleChar">
    <w:name w:val="Subtitle Char"/>
    <w:basedOn w:val="DefaultParagraphFont"/>
    <w:link w:val="Subtitle"/>
    <w:qFormat/>
    <w:rsid w:val="004C5262"/>
    <w:rPr>
      <w:rFonts w:ascii="Fira Sans" w:hAnsi="Fira Sans"/>
      <w:b/>
      <w:color w:val="5A5A5A"/>
      <w:spacing w:val="16"/>
      <w:sz w:val="28"/>
    </w:rPr>
  </w:style>
  <w:style w:type="character" w:customStyle="1" w:styleId="HeaderChar">
    <w:name w:val="Header Char"/>
    <w:basedOn w:val="DefaultParagraphFont"/>
    <w:link w:val="Header"/>
    <w:qFormat/>
    <w:rPr>
      <w:rFonts w:ascii="Times New Roman" w:hAnsi="Times New Roman"/>
      <w:sz w:val="24"/>
    </w:rPr>
  </w:style>
  <w:style w:type="character" w:customStyle="1" w:styleId="FooterChar">
    <w:name w:val="Footer Char"/>
    <w:basedOn w:val="DefaultParagraphFont"/>
    <w:link w:val="Footer"/>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DefaultParagraphFont"/>
    <w:rPr>
      <w:color w:val="000080"/>
      <w:w w:val="100"/>
      <w:u w:val="thick" w:color="000080"/>
    </w:rPr>
  </w:style>
  <w:style w:type="character" w:styleId="PageNumber">
    <w:name w:val="page number"/>
    <w:basedOn w:val="DefaultParagraphFont"/>
    <w:qFormat/>
  </w:style>
  <w:style w:type="character" w:customStyle="1" w:styleId="FootnoteTextChar">
    <w:name w:val="Footnote Text Char"/>
    <w:basedOn w:val="DefaultParagraphFont"/>
    <w:link w:val="FootnoteText"/>
    <w:qFormat/>
    <w:rPr>
      <w:rFonts w:ascii="Times New Roman" w:hAnsi="Times New Roman"/>
      <w:sz w:val="20"/>
      <w:szCs w:val="20"/>
    </w:rPr>
  </w:style>
  <w:style w:type="character" w:customStyle="1" w:styleId="IntenseQuoteChar">
    <w:name w:val="Intense Quote Char"/>
    <w:basedOn w:val="DefaultParagraphFont"/>
    <w:link w:val="IntenseQuote"/>
    <w:qFormat/>
    <w:rPr>
      <w:rFonts w:ascii="Libertinus Serif" w:hAnsi="Libertinus Serif"/>
      <w:bCs/>
      <w:sz w:val="20"/>
    </w:rPr>
  </w:style>
  <w:style w:type="character" w:customStyle="1" w:styleId="KapitlchenSmallCapital">
    <w:name w:val="Kapitälchen/Small Capital"/>
    <w:basedOn w:val="DefaultParagraphFont"/>
    <w:qFormat/>
    <w:rPr>
      <w:smallCaps/>
    </w:rPr>
  </w:style>
  <w:style w:type="character" w:customStyle="1" w:styleId="Aufzhlungszeichen1">
    <w:name w:val="Aufzählungszeichen1"/>
    <w:qFormat/>
    <w:rPr>
      <w:rFonts w:ascii="OpenSymbol" w:eastAsia="OpenSymbol" w:hAnsi="OpenSymbol" w:cs="OpenSymbol"/>
    </w:rPr>
  </w:style>
  <w:style w:type="character" w:styleId="FootnoteReference">
    <w:name w:val="footnote reference"/>
    <w:rPr>
      <w:vertAlign w:val="superscript"/>
    </w:rPr>
  </w:style>
  <w:style w:type="character" w:styleId="EndnoteReference">
    <w:name w:val="endnote reference"/>
    <w:rPr>
      <w:vertAlign w:val="superscript"/>
    </w:rPr>
  </w:style>
  <w:style w:type="character" w:customStyle="1" w:styleId="BalloonTextChar">
    <w:name w:val="Balloon Text Char"/>
    <w:basedOn w:val="DefaultParagraphFont"/>
    <w:link w:val="BalloonText"/>
    <w:qFormat/>
    <w:rPr>
      <w:rFonts w:ascii="Tahoma" w:hAnsi="Tahoma" w:cs="Tahoma"/>
      <w:sz w:val="16"/>
      <w:szCs w:val="16"/>
    </w:rPr>
  </w:style>
  <w:style w:type="paragraph" w:customStyle="1" w:styleId="berschrift">
    <w:name w:val="Überschrift"/>
    <w:basedOn w:val="Heading1"/>
    <w:next w:val="BodyText"/>
    <w:qFormat/>
    <w:pPr>
      <w:spacing w:before="240" w:after="120"/>
    </w:pPr>
    <w:rPr>
      <w:rFonts w:ascii="Liberation Sans" w:eastAsia="Noto Sans CJK SC" w:hAnsi="Liberation Sans" w:cs="Droid Sans Devanagari"/>
      <w:szCs w:val="28"/>
    </w:rPr>
  </w:style>
  <w:style w:type="paragraph" w:styleId="BodyText">
    <w:name w:val="Body Text"/>
    <w:basedOn w:val="Normal"/>
    <w:pPr>
      <w:spacing w:before="0" w:after="140" w:line="276" w:lineRule="auto"/>
    </w:pPr>
  </w:style>
  <w:style w:type="paragraph" w:styleId="List">
    <w:name w:val="List"/>
    <w:basedOn w:val="BodyText"/>
    <w:rPr>
      <w:rFonts w:cs="Droid Sans Devanagari"/>
    </w:rPr>
  </w:style>
  <w:style w:type="paragraph" w:styleId="Caption">
    <w:name w:val="caption"/>
    <w:basedOn w:val="Normal"/>
    <w:qFormat/>
    <w:pPr>
      <w:suppressLineNumbers/>
      <w:spacing w:after="227" w:line="232" w:lineRule="exact"/>
    </w:pPr>
    <w:rPr>
      <w:rFonts w:cs="Droid Sans Devanagari"/>
      <w:iCs/>
      <w:sz w:val="19"/>
      <w:szCs w:val="24"/>
    </w:rPr>
  </w:style>
  <w:style w:type="paragraph" w:customStyle="1" w:styleId="Verzeichnis">
    <w:name w:val="Verzeichnis"/>
    <w:basedOn w:val="Normal"/>
    <w:qFormat/>
    <w:pPr>
      <w:suppressLineNumbers/>
    </w:pPr>
    <w:rPr>
      <w:rFonts w:cs="Droid Sans Devanagari"/>
    </w:rPr>
  </w:style>
  <w:style w:type="paragraph" w:styleId="Title">
    <w:name w:val="Title"/>
    <w:basedOn w:val="Normal"/>
    <w:next w:val="Normal"/>
    <w:link w:val="TitleChar"/>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Quote">
    <w:name w:val="Quote"/>
    <w:basedOn w:val="Normal"/>
    <w:next w:val="Normal"/>
    <w:link w:val="QuoteChar"/>
    <w:qFormat/>
    <w:pPr>
      <w:spacing w:line="250" w:lineRule="exact"/>
      <w:ind w:left="794" w:right="794"/>
    </w:pPr>
    <w:rPr>
      <w:iCs/>
      <w:sz w:val="20"/>
    </w:rPr>
  </w:style>
  <w:style w:type="paragraph" w:styleId="Subtitle">
    <w:name w:val="Subtitle"/>
    <w:basedOn w:val="Normal"/>
    <w:next w:val="Normal"/>
    <w:link w:val="SubtitleChar"/>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le"/>
    <w:qFormat/>
    <w:pPr>
      <w:spacing w:before="0" w:line="340" w:lineRule="exact"/>
    </w:pPr>
    <w:rPr>
      <w:b w:val="0"/>
      <w:color w:val="auto"/>
      <w:sz w:val="26"/>
    </w:rPr>
  </w:style>
  <w:style w:type="paragraph" w:styleId="ListParagraph">
    <w:name w:val="List Paragraph"/>
    <w:basedOn w:val="Normal"/>
    <w:qFormat/>
    <w:pPr>
      <w:tabs>
        <w:tab w:val="left" w:pos="0"/>
      </w:tabs>
      <w:ind w:left="284" w:hanging="284"/>
      <w:contextualSpacing/>
    </w:pPr>
  </w:style>
  <w:style w:type="paragraph" w:customStyle="1" w:styleId="Example">
    <w:name w:val="Example"/>
    <w:basedOn w:val="Normal"/>
    <w:qFormat/>
    <w:rsid w:val="00A54BA3"/>
    <w:pPr>
      <w:numPr>
        <w:numId w:val="3"/>
      </w:numPr>
      <w:spacing w:before="57" w:after="57" w:line="240" w:lineRule="exact"/>
      <w:ind w:left="454" w:hanging="454"/>
    </w:pPr>
    <w:rPr>
      <w:sz w:val="20"/>
    </w:rPr>
  </w:style>
  <w:style w:type="paragraph" w:customStyle="1" w:styleId="Kopf-undFuzeile">
    <w:name w:val="Kopf- und Fußzeile"/>
    <w:basedOn w:val="Normal"/>
    <w:qFormat/>
  </w:style>
  <w:style w:type="paragraph" w:styleId="Header">
    <w:name w:val="header"/>
    <w:basedOn w:val="Normal"/>
    <w:link w:val="HeaderChar"/>
    <w:pPr>
      <w:tabs>
        <w:tab w:val="center" w:pos="4536"/>
        <w:tab w:val="right" w:pos="9072"/>
      </w:tabs>
      <w:spacing w:before="0" w:line="240" w:lineRule="auto"/>
    </w:pPr>
  </w:style>
  <w:style w:type="paragraph" w:styleId="Footer">
    <w:name w:val="footer"/>
    <w:basedOn w:val="Normal"/>
    <w:link w:val="FooterChar"/>
    <w:pPr>
      <w:tabs>
        <w:tab w:val="center" w:pos="4536"/>
        <w:tab w:val="right" w:pos="9072"/>
      </w:tabs>
      <w:spacing w:before="0" w:line="240" w:lineRule="auto"/>
    </w:pPr>
  </w:style>
  <w:style w:type="paragraph" w:customStyle="1" w:styleId="FunoteFootnote">
    <w:name w:val="Fußnote/Footnote"/>
    <w:basedOn w:val="FootnoteText"/>
    <w:qFormat/>
    <w:pPr>
      <w:tabs>
        <w:tab w:val="left" w:pos="283"/>
      </w:tabs>
      <w:spacing w:line="230" w:lineRule="atLeast"/>
      <w:ind w:left="284" w:hanging="284"/>
      <w:textAlignment w:val="center"/>
    </w:pPr>
    <w:rPr>
      <w:rFonts w:cs="Times New Roman"/>
    </w:rPr>
  </w:style>
  <w:style w:type="paragraph" w:styleId="FootnoteText">
    <w:name w:val="footnote text"/>
    <w:basedOn w:val="Normal"/>
    <w:link w:val="FootnoteTextChar"/>
    <w:pPr>
      <w:spacing w:before="0" w:line="232" w:lineRule="exact"/>
      <w:ind w:left="283" w:hanging="283"/>
    </w:pPr>
    <w:rPr>
      <w:sz w:val="19"/>
      <w:szCs w:val="20"/>
    </w:rPr>
  </w:style>
  <w:style w:type="paragraph" w:customStyle="1" w:styleId="Keywords">
    <w:name w:val="Keywords"/>
    <w:basedOn w:val="Normal"/>
    <w:qFormat/>
    <w:rPr>
      <w:sz w:val="20"/>
    </w:rPr>
  </w:style>
  <w:style w:type="paragraph" w:styleId="IntenseQuote">
    <w:name w:val="Intense Quote"/>
    <w:basedOn w:val="Quote"/>
    <w:next w:val="Normal"/>
    <w:link w:val="IntenseQuoteChar"/>
    <w:qFormat/>
    <w:rPr>
      <w:bCs/>
      <w:iCs w:val="0"/>
    </w:rPr>
  </w:style>
  <w:style w:type="paragraph" w:customStyle="1" w:styleId="ReferenceEntry">
    <w:name w:val="Reference Entry"/>
    <w:basedOn w:val="Normal"/>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BodyText"/>
    <w:qFormat/>
    <w:pPr>
      <w:spacing w:after="0"/>
      <w:ind w:left="283" w:hanging="283"/>
    </w:pPr>
  </w:style>
  <w:style w:type="paragraph" w:customStyle="1" w:styleId="Tabelleninhalt">
    <w:name w:val="Tabelleninhalt"/>
    <w:basedOn w:val="Normal"/>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Heading">
    <w:name w:val="index heading"/>
    <w:basedOn w:val="Heading1"/>
    <w:autoRedefine/>
  </w:style>
  <w:style w:type="paragraph" w:styleId="TableofAuthorities">
    <w:name w:val="table of authorities"/>
    <w:basedOn w:val="Heading1"/>
    <w:autoRedefine/>
    <w:pPr>
      <w:suppressLineNumbers/>
    </w:pPr>
  </w:style>
  <w:style w:type="paragraph" w:styleId="Closing">
    <w:name w:val="Closing"/>
    <w:basedOn w:val="berschrift"/>
    <w:next w:val="BodyText"/>
    <w:qFormat/>
    <w:pPr>
      <w:jc w:val="center"/>
    </w:pPr>
    <w:rPr>
      <w:bCs/>
      <w:szCs w:val="32"/>
    </w:rPr>
  </w:style>
  <w:style w:type="paragraph" w:styleId="TOCHeading">
    <w:name w:val="TOC Heading"/>
    <w:basedOn w:val="IndexHeading"/>
  </w:style>
  <w:style w:type="paragraph" w:customStyle="1" w:styleId="Abbildungsindexberschriften">
    <w:name w:val="Abbildungsindex Überschriften"/>
    <w:basedOn w:val="IndexHeading"/>
    <w:qFormat/>
  </w:style>
  <w:style w:type="paragraph" w:customStyle="1" w:styleId="OLtext">
    <w:name w:val="OL text"/>
    <w:basedOn w:val="Normal"/>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BalloonText">
    <w:name w:val="Balloon Text"/>
    <w:basedOn w:val="Normal"/>
    <w:link w:val="BalloonTextChar"/>
    <w:qFormat/>
    <w:pPr>
      <w:spacing w:before="0" w:line="240" w:lineRule="auto"/>
    </w:pPr>
    <w:rPr>
      <w:rFonts w:ascii="Tahoma" w:hAnsi="Tahoma"/>
      <w:sz w:val="16"/>
      <w:szCs w:val="16"/>
    </w:rPr>
  </w:style>
  <w:style w:type="paragraph" w:styleId="Bibliography">
    <w:name w:val="Bibliography"/>
    <w:basedOn w:val="Normal"/>
    <w:next w:val="Normal"/>
    <w:uiPriority w:val="37"/>
    <w:semiHidden/>
    <w:unhideWhenUsed/>
    <w:rsid w:val="007F73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muster@ids-mannheim.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676</Words>
  <Characters>3859</Characters>
  <Application>Microsoft Office Word</Application>
  <DocSecurity>0</DocSecurity>
  <Lines>32</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eyssette.sophie@isitparis.eu</cp:lastModifiedBy>
  <cp:revision>3</cp:revision>
  <cp:lastPrinted>2023-03-11T11:57:00Z</cp:lastPrinted>
  <dcterms:created xsi:type="dcterms:W3CDTF">2023-05-23T07:38:00Z</dcterms:created>
  <dcterms:modified xsi:type="dcterms:W3CDTF">2023-05-23T07:38:00Z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