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8B35F" w14:textId="79A4CF2E" w:rsidR="00AB181E" w:rsidRPr="00333787" w:rsidRDefault="00333787">
      <w:pPr>
        <w:pStyle w:val="Author"/>
        <w:rPr>
          <w:lang w:val="pl-PL"/>
        </w:rPr>
      </w:pPr>
      <w:r>
        <w:rPr>
          <w:lang w:val="pl-PL"/>
        </w:rPr>
        <w:t xml:space="preserve">Adrian Jan </w:t>
      </w:r>
      <w:proofErr w:type="spellStart"/>
      <w:r>
        <w:rPr>
          <w:lang w:val="pl-PL"/>
        </w:rPr>
        <w:t>Zasina</w:t>
      </w:r>
      <w:proofErr w:type="spellEnd"/>
      <w:r>
        <w:rPr>
          <w:lang w:val="pl-PL"/>
        </w:rPr>
        <w:t xml:space="preserve">, </w:t>
      </w:r>
      <w:proofErr w:type="spellStart"/>
      <w:r>
        <w:rPr>
          <w:lang w:val="pl-PL"/>
        </w:rPr>
        <w:t>Svatava</w:t>
      </w:r>
      <w:proofErr w:type="spellEnd"/>
      <w:r>
        <w:rPr>
          <w:lang w:val="pl-PL"/>
        </w:rPr>
        <w:t xml:space="preserve"> </w:t>
      </w:r>
      <w:proofErr w:type="spellStart"/>
      <w:r>
        <w:rPr>
          <w:lang w:val="pl-PL"/>
        </w:rPr>
        <w:t>Škodová</w:t>
      </w:r>
      <w:proofErr w:type="spellEnd"/>
      <w:r>
        <w:rPr>
          <w:lang w:val="pl-PL"/>
        </w:rPr>
        <w:t xml:space="preserve">, Alexandr </w:t>
      </w:r>
      <w:proofErr w:type="spellStart"/>
      <w:r>
        <w:rPr>
          <w:lang w:val="pl-PL"/>
        </w:rPr>
        <w:t>Rosen</w:t>
      </w:r>
      <w:proofErr w:type="spellEnd"/>
      <w:r>
        <w:rPr>
          <w:lang w:val="pl-PL"/>
        </w:rPr>
        <w:t xml:space="preserve">, </w:t>
      </w:r>
      <w:r w:rsidRPr="00333787">
        <w:rPr>
          <w:lang w:val="pl-PL"/>
        </w:rPr>
        <w:t>Elżbieta Kaczmarska-</w:t>
      </w:r>
      <w:proofErr w:type="spellStart"/>
      <w:r w:rsidRPr="00333787">
        <w:rPr>
          <w:lang w:val="pl-PL"/>
        </w:rPr>
        <w:t>Zglejszewska</w:t>
      </w:r>
      <w:proofErr w:type="spellEnd"/>
      <w:r w:rsidRPr="00333787">
        <w:rPr>
          <w:lang w:val="pl-PL"/>
        </w:rPr>
        <w:t xml:space="preserve">, </w:t>
      </w:r>
      <w:r w:rsidR="00D5790F">
        <w:rPr>
          <w:lang w:val="pl-PL"/>
        </w:rPr>
        <w:t xml:space="preserve">Milena </w:t>
      </w:r>
      <w:proofErr w:type="spellStart"/>
      <w:r w:rsidR="00D5790F">
        <w:rPr>
          <w:lang w:val="pl-PL"/>
        </w:rPr>
        <w:t>Hebal</w:t>
      </w:r>
      <w:proofErr w:type="spellEnd"/>
      <w:r w:rsidR="006F2C87">
        <w:rPr>
          <w:lang w:val="pl-PL"/>
        </w:rPr>
        <w:t>-Jezierska</w:t>
      </w:r>
      <w:r>
        <w:rPr>
          <w:lang w:val="pl-PL"/>
        </w:rPr>
        <w:t xml:space="preserve"> </w:t>
      </w:r>
    </w:p>
    <w:p w14:paraId="6DB34F1E" w14:textId="77777777" w:rsidR="00333787" w:rsidRDefault="00333787" w:rsidP="00333787">
      <w:pPr>
        <w:pStyle w:val="Title"/>
      </w:pPr>
      <w:r>
        <w:t xml:space="preserve">Towards a contrastive functional grammar </w:t>
      </w:r>
    </w:p>
    <w:p w14:paraId="54DE018A" w14:textId="6E592A29" w:rsidR="00333787" w:rsidRDefault="00333787" w:rsidP="00333787">
      <w:pPr>
        <w:pStyle w:val="Title"/>
      </w:pPr>
      <w:r>
        <w:t xml:space="preserve">for non-native learners: </w:t>
      </w:r>
    </w:p>
    <w:p w14:paraId="7B73776F" w14:textId="77777777" w:rsidR="00333787" w:rsidRDefault="00333787" w:rsidP="00333787">
      <w:pPr>
        <w:pStyle w:val="Title"/>
      </w:pPr>
      <w:r>
        <w:t xml:space="preserve">A comparative corpus-based approach </w:t>
      </w:r>
    </w:p>
    <w:p w14:paraId="7AD62690" w14:textId="12EF2537" w:rsidR="00AB181E" w:rsidRDefault="00333787" w:rsidP="00333787">
      <w:pPr>
        <w:pStyle w:val="Title"/>
      </w:pPr>
      <w:r>
        <w:t>to possession in Czech and Polish</w:t>
      </w:r>
    </w:p>
    <w:p w14:paraId="7F97EB29" w14:textId="408B97E0" w:rsidR="00AB181E" w:rsidRDefault="00224AA6">
      <w:pPr>
        <w:pStyle w:val="Keywords"/>
        <w:jc w:val="left"/>
      </w:pPr>
      <w:r>
        <w:rPr>
          <w:b/>
          <w:szCs w:val="20"/>
        </w:rPr>
        <w:t>Keywords:</w:t>
      </w:r>
      <w:r>
        <w:rPr>
          <w:szCs w:val="20"/>
        </w:rPr>
        <w:t xml:space="preserve"> </w:t>
      </w:r>
      <w:r w:rsidR="00D5790F">
        <w:rPr>
          <w:szCs w:val="20"/>
        </w:rPr>
        <w:t>corpus linguistics; contrastive grammar; Czech; functional grammar; learner corpus; Polish; possession</w:t>
      </w:r>
    </w:p>
    <w:p w14:paraId="446D5EDA" w14:textId="0BC67153" w:rsidR="00F208DA" w:rsidRPr="00F208DA" w:rsidRDefault="00F208DA" w:rsidP="00F208DA">
      <w:r w:rsidRPr="00F208DA">
        <w:rPr>
          <w:i/>
          <w:iCs/>
        </w:rPr>
        <w:t>Possession can be expressed in a number of ways even in a single language, let alone cross-linguistically; what still remains to be worked out in sufficient detail is the exact nature of the variation and the relationships among the variants.</w:t>
      </w:r>
      <w:r w:rsidRPr="00F208DA">
        <w:t xml:space="preserve"> (Fried 2009: </w:t>
      </w:r>
      <w:r>
        <w:t xml:space="preserve">p. </w:t>
      </w:r>
      <w:r w:rsidRPr="00F208DA">
        <w:t>213)</w:t>
      </w:r>
    </w:p>
    <w:p w14:paraId="2671F47B" w14:textId="5AA6899C" w:rsidR="008A40F8" w:rsidRDefault="00F208DA" w:rsidP="00D32997">
      <w:pPr>
        <w:rPr>
          <w:color w:val="000000"/>
        </w:rPr>
      </w:pPr>
      <w:r w:rsidRPr="007761AE">
        <w:rPr>
          <w:color w:val="000000"/>
        </w:rPr>
        <w:t>Many types of possessive constructions (</w:t>
      </w:r>
      <w:proofErr w:type="spellStart"/>
      <w:r w:rsidRPr="007761AE">
        <w:rPr>
          <w:color w:val="000000"/>
        </w:rPr>
        <w:t>Haspelmath</w:t>
      </w:r>
      <w:proofErr w:type="spellEnd"/>
      <w:r w:rsidRPr="007761AE">
        <w:rPr>
          <w:color w:val="000000"/>
        </w:rPr>
        <w:t xml:space="preserve"> 1999; Heine 1997; </w:t>
      </w:r>
      <w:proofErr w:type="spellStart"/>
      <w:r w:rsidRPr="007761AE">
        <w:rPr>
          <w:color w:val="000000"/>
        </w:rPr>
        <w:t>Koptjevskaja</w:t>
      </w:r>
      <w:proofErr w:type="spellEnd"/>
      <w:r w:rsidRPr="007761AE">
        <w:rPr>
          <w:color w:val="000000"/>
        </w:rPr>
        <w:t>-Tamm 2003) are attested also across Slavic languages (Fried 2009; Stefan 2016). Interestingly, even languages within the West Slavic subfamily differ in the distribution of these constructions</w:t>
      </w:r>
      <w:r>
        <w:rPr>
          <w:color w:val="000000"/>
        </w:rPr>
        <w:t xml:space="preserve">. </w:t>
      </w:r>
      <w:r w:rsidR="0055305E">
        <w:rPr>
          <w:color w:val="000000"/>
        </w:rPr>
        <w:t>This is where</w:t>
      </w:r>
      <w:r w:rsidRPr="007761AE">
        <w:rPr>
          <w:color w:val="000000"/>
        </w:rPr>
        <w:t xml:space="preserve"> L2 learners of a language closely related to their L1 often stumble (</w:t>
      </w:r>
      <w:proofErr w:type="spellStart"/>
      <w:r w:rsidRPr="007761AE">
        <w:rPr>
          <w:color w:val="000000"/>
        </w:rPr>
        <w:t>Amenós</w:t>
      </w:r>
      <w:proofErr w:type="spellEnd"/>
      <w:r w:rsidRPr="007761AE">
        <w:rPr>
          <w:color w:val="000000"/>
        </w:rPr>
        <w:t xml:space="preserve">-Pons et al. 2019; </w:t>
      </w:r>
      <w:proofErr w:type="spellStart"/>
      <w:r w:rsidRPr="007761AE">
        <w:rPr>
          <w:color w:val="000000"/>
        </w:rPr>
        <w:t>Dušková</w:t>
      </w:r>
      <w:proofErr w:type="spellEnd"/>
      <w:r w:rsidRPr="007761AE">
        <w:rPr>
          <w:color w:val="000000"/>
        </w:rPr>
        <w:t xml:space="preserve"> 1984). </w:t>
      </w:r>
      <w:r>
        <w:rPr>
          <w:color w:val="000000"/>
        </w:rPr>
        <w:t>Typical differences</w:t>
      </w:r>
      <w:r w:rsidR="0055305E">
        <w:rPr>
          <w:color w:val="000000"/>
        </w:rPr>
        <w:t xml:space="preserve"> </w:t>
      </w:r>
      <w:r>
        <w:rPr>
          <w:color w:val="000000"/>
        </w:rPr>
        <w:t xml:space="preserve">include possessive forms in Czech, where Polish prefers </w:t>
      </w:r>
      <w:r w:rsidR="0055305E">
        <w:rPr>
          <w:color w:val="000000"/>
        </w:rPr>
        <w:t xml:space="preserve">genitive </w:t>
      </w:r>
      <w:r>
        <w:rPr>
          <w:color w:val="000000"/>
        </w:rPr>
        <w:t>postmodifiers</w:t>
      </w:r>
      <w:r w:rsidR="00E73DBE">
        <w:rPr>
          <w:color w:val="000000"/>
        </w:rPr>
        <w:t xml:space="preserve">, while dative adjuncts are </w:t>
      </w:r>
      <w:r w:rsidR="0055305E">
        <w:rPr>
          <w:color w:val="000000"/>
        </w:rPr>
        <w:t>common</w:t>
      </w:r>
      <w:r w:rsidR="00E73DBE">
        <w:rPr>
          <w:color w:val="000000"/>
        </w:rPr>
        <w:t xml:space="preserve"> in both languages. </w:t>
      </w:r>
      <w:r w:rsidR="008A40F8">
        <w:rPr>
          <w:color w:val="000000"/>
        </w:rPr>
        <w:t xml:space="preserve">A </w:t>
      </w:r>
      <w:r w:rsidR="0055305E">
        <w:rPr>
          <w:color w:val="000000"/>
        </w:rPr>
        <w:t xml:space="preserve">single parallel </w:t>
      </w:r>
      <w:r w:rsidR="008A40F8">
        <w:rPr>
          <w:color w:val="000000"/>
        </w:rPr>
        <w:t xml:space="preserve">concordance </w:t>
      </w:r>
      <w:r w:rsidR="00A96B45">
        <w:rPr>
          <w:color w:val="000000"/>
        </w:rPr>
        <w:t xml:space="preserve">(split into two examples) </w:t>
      </w:r>
      <w:r w:rsidR="008A40F8">
        <w:rPr>
          <w:color w:val="000000"/>
        </w:rPr>
        <w:t xml:space="preserve">shows </w:t>
      </w:r>
      <w:r w:rsidR="0055305E">
        <w:rPr>
          <w:color w:val="000000"/>
        </w:rPr>
        <w:t xml:space="preserve">a </w:t>
      </w:r>
      <w:r w:rsidR="008A40F8">
        <w:rPr>
          <w:color w:val="000000"/>
        </w:rPr>
        <w:t xml:space="preserve">dative adjunct in Czech translated as </w:t>
      </w:r>
      <w:r w:rsidR="0055305E">
        <w:rPr>
          <w:color w:val="000000"/>
        </w:rPr>
        <w:t xml:space="preserve">a </w:t>
      </w:r>
      <w:r w:rsidR="008A40F8">
        <w:rPr>
          <w:color w:val="000000"/>
        </w:rPr>
        <w:t xml:space="preserve">genitive modifier in Polish (1) and </w:t>
      </w:r>
      <w:r w:rsidR="0055305E">
        <w:rPr>
          <w:color w:val="000000"/>
        </w:rPr>
        <w:t xml:space="preserve">a </w:t>
      </w:r>
      <w:r w:rsidR="008A40F8">
        <w:rPr>
          <w:color w:val="000000"/>
        </w:rPr>
        <w:t xml:space="preserve">Czech possessive </w:t>
      </w:r>
      <w:r w:rsidR="00A96B45">
        <w:rPr>
          <w:color w:val="000000"/>
        </w:rPr>
        <w:t xml:space="preserve">form </w:t>
      </w:r>
      <w:r w:rsidR="008A40F8">
        <w:rPr>
          <w:color w:val="000000"/>
        </w:rPr>
        <w:t xml:space="preserve">translated as </w:t>
      </w:r>
      <w:r w:rsidR="00A96B45">
        <w:rPr>
          <w:color w:val="000000"/>
        </w:rPr>
        <w:t xml:space="preserve">a </w:t>
      </w:r>
      <w:r w:rsidR="008A40F8">
        <w:rPr>
          <w:color w:val="000000"/>
        </w:rPr>
        <w:t>dative adjunct in Polish (2).</w:t>
      </w:r>
    </w:p>
    <w:tbl>
      <w:tblPr>
        <w:tblpPr w:rightFromText="6804" w:vertAnchor="text" w:tblpY="58"/>
        <w:tblOverlap w:val="never"/>
        <w:tblW w:w="8217" w:type="dxa"/>
        <w:tblLayout w:type="fixed"/>
        <w:tblCellMar>
          <w:left w:w="0" w:type="dxa"/>
          <w:right w:w="0" w:type="dxa"/>
        </w:tblCellMar>
        <w:tblLook w:val="0000" w:firstRow="0" w:lastRow="0" w:firstColumn="0" w:lastColumn="0" w:noHBand="0" w:noVBand="0"/>
      </w:tblPr>
      <w:tblGrid>
        <w:gridCol w:w="451"/>
        <w:gridCol w:w="1676"/>
        <w:gridCol w:w="850"/>
        <w:gridCol w:w="851"/>
        <w:gridCol w:w="845"/>
        <w:gridCol w:w="3119"/>
        <w:gridCol w:w="425"/>
      </w:tblGrid>
      <w:tr w:rsidR="00D32997" w:rsidRPr="001E21A3" w14:paraId="64E2B6FD" w14:textId="77777777" w:rsidTr="00E73DBE">
        <w:trPr>
          <w:trHeight w:val="276"/>
        </w:trPr>
        <w:tc>
          <w:tcPr>
            <w:tcW w:w="8217" w:type="dxa"/>
            <w:gridSpan w:val="7"/>
          </w:tcPr>
          <w:p w14:paraId="7B4017EC" w14:textId="77777777" w:rsidR="00D32997" w:rsidRPr="001E21A3" w:rsidRDefault="00D32997" w:rsidP="00671AC0">
            <w:pPr>
              <w:pStyle w:val="Example"/>
            </w:pPr>
            <w:proofErr w:type="spellStart"/>
            <w:r w:rsidRPr="001E21A3">
              <w:rPr>
                <w:rFonts w:cs="Libertinus Serif"/>
              </w:rPr>
              <w:t>Boučková</w:t>
            </w:r>
            <w:proofErr w:type="spellEnd"/>
            <w:r w:rsidRPr="001E21A3">
              <w:rPr>
                <w:rFonts w:cs="Libertinus Serif"/>
              </w:rPr>
              <w:t xml:space="preserve"> (2008</w:t>
            </w:r>
            <w:r>
              <w:rPr>
                <w:rFonts w:cs="Libertinus Serif"/>
              </w:rPr>
              <w:t>, 2017</w:t>
            </w:r>
            <w:r w:rsidRPr="001E21A3">
              <w:rPr>
                <w:rFonts w:cs="Libertinus Serif"/>
              </w:rPr>
              <w:t>)</w:t>
            </w:r>
            <w:r>
              <w:rPr>
                <w:rFonts w:cs="Libertinus Serif"/>
              </w:rPr>
              <w:t xml:space="preserve">; quoted from </w:t>
            </w:r>
            <w:proofErr w:type="spellStart"/>
            <w:r>
              <w:rPr>
                <w:rFonts w:cs="Libertinus Serif"/>
              </w:rPr>
              <w:t>InterCorp</w:t>
            </w:r>
            <w:proofErr w:type="spellEnd"/>
            <w:r>
              <w:rPr>
                <w:rFonts w:cs="Libertinus Serif"/>
              </w:rPr>
              <w:t xml:space="preserve"> v.15</w:t>
            </w:r>
          </w:p>
        </w:tc>
      </w:tr>
      <w:tr w:rsidR="00D32997" w14:paraId="59BBE98A" w14:textId="77777777" w:rsidTr="008A40F8">
        <w:tc>
          <w:tcPr>
            <w:tcW w:w="451" w:type="dxa"/>
          </w:tcPr>
          <w:p w14:paraId="6892E44B" w14:textId="3853B8D1" w:rsidR="00D32997" w:rsidRPr="00E73DBE" w:rsidRDefault="00D32997" w:rsidP="000012EC">
            <w:pPr>
              <w:keepNext/>
              <w:widowControl w:val="0"/>
              <w:spacing w:before="0"/>
              <w:contextualSpacing/>
              <w:jc w:val="left"/>
              <w:rPr>
                <w:rFonts w:cs="Libertinus Serif"/>
                <w:sz w:val="20"/>
                <w:szCs w:val="20"/>
                <w:lang w:val="en-US"/>
              </w:rPr>
            </w:pPr>
          </w:p>
        </w:tc>
        <w:tc>
          <w:tcPr>
            <w:tcW w:w="1676" w:type="dxa"/>
          </w:tcPr>
          <w:p w14:paraId="664D1006" w14:textId="4044EB0A" w:rsidR="00D32997" w:rsidRPr="009B59BC" w:rsidRDefault="000012EC" w:rsidP="00671AC0">
            <w:pPr>
              <w:widowControl w:val="0"/>
              <w:spacing w:before="0"/>
              <w:contextualSpacing/>
              <w:jc w:val="left"/>
              <w:rPr>
                <w:rFonts w:cs="Libertinus Serif"/>
                <w:iCs/>
                <w:sz w:val="20"/>
                <w:szCs w:val="20"/>
                <w:lang w:val="cs-CZ"/>
              </w:rPr>
            </w:pPr>
            <w:proofErr w:type="gramStart"/>
            <w:r>
              <w:rPr>
                <w:rFonts w:cs="Libertinus Serif"/>
                <w:i/>
                <w:sz w:val="20"/>
                <w:szCs w:val="20"/>
                <w:lang w:val="cs-CZ"/>
              </w:rPr>
              <w:t>P</w:t>
            </w:r>
            <w:r w:rsidR="00D32997">
              <w:rPr>
                <w:rFonts w:cs="Libertinus Serif"/>
                <w:i/>
                <w:sz w:val="20"/>
                <w:szCs w:val="20"/>
                <w:lang w:val="cs-CZ"/>
              </w:rPr>
              <w:t xml:space="preserve">řestěhovala </w:t>
            </w:r>
            <w:r>
              <w:rPr>
                <w:rFonts w:cs="Libertinus Serif"/>
                <w:i/>
                <w:sz w:val="20"/>
                <w:szCs w:val="20"/>
                <w:lang w:val="cs-CZ"/>
              </w:rPr>
              <w:t xml:space="preserve"> </w:t>
            </w:r>
            <w:r w:rsidR="00D32997">
              <w:rPr>
                <w:rFonts w:cs="Libertinus Serif"/>
                <w:i/>
                <w:sz w:val="20"/>
                <w:szCs w:val="20"/>
                <w:lang w:val="cs-CZ"/>
              </w:rPr>
              <w:t>jsem</w:t>
            </w:r>
            <w:proofErr w:type="gramEnd"/>
          </w:p>
        </w:tc>
        <w:tc>
          <w:tcPr>
            <w:tcW w:w="850" w:type="dxa"/>
          </w:tcPr>
          <w:p w14:paraId="356C9CE8" w14:textId="46C7E208" w:rsidR="00D32997" w:rsidRPr="00C66509" w:rsidRDefault="00D32997" w:rsidP="00671AC0">
            <w:pPr>
              <w:widowControl w:val="0"/>
              <w:spacing w:before="0"/>
              <w:contextualSpacing/>
              <w:jc w:val="left"/>
              <w:rPr>
                <w:rFonts w:cs="Libertinus Serif"/>
                <w:i/>
                <w:sz w:val="20"/>
                <w:szCs w:val="20"/>
                <w:lang w:val="cs-CZ"/>
              </w:rPr>
            </w:pPr>
            <w:r>
              <w:rPr>
                <w:rFonts w:cs="Libertinus Serif"/>
                <w:i/>
                <w:sz w:val="20"/>
                <w:szCs w:val="20"/>
                <w:lang w:val="cs-CZ"/>
              </w:rPr>
              <w:t>Matějovi</w:t>
            </w:r>
          </w:p>
        </w:tc>
        <w:tc>
          <w:tcPr>
            <w:tcW w:w="851" w:type="dxa"/>
          </w:tcPr>
          <w:p w14:paraId="22CC4B3F" w14:textId="77777777" w:rsidR="00D32997" w:rsidRPr="00C66509" w:rsidRDefault="00D32997" w:rsidP="00671AC0">
            <w:pPr>
              <w:widowControl w:val="0"/>
              <w:spacing w:before="0"/>
              <w:contextualSpacing/>
              <w:jc w:val="left"/>
              <w:rPr>
                <w:rFonts w:cs="Libertinus Serif"/>
                <w:i/>
                <w:sz w:val="20"/>
                <w:szCs w:val="20"/>
                <w:lang w:val="cs-CZ"/>
              </w:rPr>
            </w:pPr>
            <w:r>
              <w:rPr>
                <w:rFonts w:cs="Libertinus Serif"/>
                <w:i/>
                <w:sz w:val="20"/>
                <w:szCs w:val="20"/>
                <w:lang w:val="cs-CZ"/>
              </w:rPr>
              <w:t>pokoj</w:t>
            </w:r>
          </w:p>
        </w:tc>
        <w:tc>
          <w:tcPr>
            <w:tcW w:w="845" w:type="dxa"/>
          </w:tcPr>
          <w:p w14:paraId="126F76FF" w14:textId="342FD4D3" w:rsidR="00D32997" w:rsidRPr="00D32997" w:rsidRDefault="00D32997" w:rsidP="00671AC0">
            <w:pPr>
              <w:widowControl w:val="0"/>
              <w:spacing w:before="0"/>
              <w:contextualSpacing/>
              <w:jc w:val="left"/>
              <w:rPr>
                <w:rFonts w:cs="Libertinus Serif"/>
                <w:iCs/>
                <w:sz w:val="20"/>
                <w:szCs w:val="20"/>
                <w:lang w:val="cs-CZ"/>
              </w:rPr>
            </w:pPr>
            <w:r>
              <w:rPr>
                <w:rFonts w:cs="Libertinus Serif"/>
                <w:iCs/>
                <w:sz w:val="20"/>
                <w:szCs w:val="20"/>
                <w:lang w:val="cs-CZ"/>
              </w:rPr>
              <w:t>[…]</w:t>
            </w:r>
          </w:p>
        </w:tc>
        <w:tc>
          <w:tcPr>
            <w:tcW w:w="3119" w:type="dxa"/>
          </w:tcPr>
          <w:p w14:paraId="5934D693" w14:textId="77777777" w:rsidR="00D32997" w:rsidRDefault="00D32997" w:rsidP="00671AC0">
            <w:pPr>
              <w:widowControl w:val="0"/>
              <w:spacing w:before="0"/>
              <w:contextualSpacing/>
              <w:jc w:val="left"/>
              <w:rPr>
                <w:rFonts w:cs="Libertinus Serif"/>
                <w:i/>
                <w:sz w:val="20"/>
                <w:szCs w:val="20"/>
                <w:lang w:val="vi-VN"/>
              </w:rPr>
            </w:pPr>
          </w:p>
        </w:tc>
        <w:tc>
          <w:tcPr>
            <w:tcW w:w="425" w:type="dxa"/>
          </w:tcPr>
          <w:p w14:paraId="5B18993F" w14:textId="3A17EC49" w:rsidR="00D32997" w:rsidRPr="00E73DBE" w:rsidRDefault="00E73DBE" w:rsidP="00671AC0">
            <w:pPr>
              <w:widowControl w:val="0"/>
              <w:spacing w:before="0"/>
              <w:contextualSpacing/>
              <w:jc w:val="left"/>
              <w:rPr>
                <w:rFonts w:cs="Libertinus Serif"/>
                <w:iCs/>
                <w:sz w:val="20"/>
                <w:szCs w:val="20"/>
                <w:lang w:val="cs-CZ"/>
              </w:rPr>
            </w:pPr>
            <w:r>
              <w:rPr>
                <w:rFonts w:cs="Libertinus Serif"/>
                <w:iCs/>
                <w:sz w:val="20"/>
                <w:szCs w:val="20"/>
                <w:lang w:val="cs-CZ"/>
              </w:rPr>
              <w:t>(cs)</w:t>
            </w:r>
          </w:p>
        </w:tc>
      </w:tr>
      <w:tr w:rsidR="00D32997" w14:paraId="2DCBD749" w14:textId="77777777" w:rsidTr="008A40F8">
        <w:trPr>
          <w:trHeight w:val="328"/>
        </w:trPr>
        <w:tc>
          <w:tcPr>
            <w:tcW w:w="451" w:type="dxa"/>
          </w:tcPr>
          <w:p w14:paraId="18FB434E" w14:textId="77777777" w:rsidR="00D32997" w:rsidRDefault="00D32997" w:rsidP="00671AC0">
            <w:pPr>
              <w:keepNext/>
              <w:widowControl w:val="0"/>
              <w:spacing w:before="0"/>
              <w:contextualSpacing/>
              <w:jc w:val="left"/>
              <w:rPr>
                <w:rFonts w:cs="Libertinus Serif"/>
                <w:sz w:val="20"/>
                <w:szCs w:val="20"/>
                <w:lang w:val="en-US"/>
              </w:rPr>
            </w:pPr>
          </w:p>
        </w:tc>
        <w:tc>
          <w:tcPr>
            <w:tcW w:w="1676" w:type="dxa"/>
          </w:tcPr>
          <w:p w14:paraId="7A51B796" w14:textId="6800A2C7" w:rsidR="00D32997" w:rsidRDefault="00D32997" w:rsidP="00671AC0">
            <w:pPr>
              <w:widowControl w:val="0"/>
              <w:spacing w:before="0"/>
              <w:contextualSpacing/>
              <w:jc w:val="left"/>
              <w:rPr>
                <w:rFonts w:cs="Libertinus Serif"/>
                <w:sz w:val="20"/>
                <w:szCs w:val="20"/>
              </w:rPr>
            </w:pPr>
            <w:proofErr w:type="gramStart"/>
            <w:r>
              <w:rPr>
                <w:rFonts w:cs="Libertinus Serif"/>
                <w:sz w:val="20"/>
                <w:szCs w:val="20"/>
              </w:rPr>
              <w:t>rearrange.</w:t>
            </w:r>
            <w:r>
              <w:rPr>
                <w:rFonts w:cs="Libertinus Serif"/>
                <w:smallCaps/>
                <w:sz w:val="20"/>
                <w:szCs w:val="20"/>
              </w:rPr>
              <w:t>pst.1sg.f</w:t>
            </w:r>
            <w:proofErr w:type="gramEnd"/>
          </w:p>
        </w:tc>
        <w:tc>
          <w:tcPr>
            <w:tcW w:w="850" w:type="dxa"/>
          </w:tcPr>
          <w:p w14:paraId="2BFCF4CC" w14:textId="56423780" w:rsidR="00D32997" w:rsidRDefault="00D32997" w:rsidP="00671AC0">
            <w:pPr>
              <w:widowControl w:val="0"/>
              <w:spacing w:before="0"/>
              <w:contextualSpacing/>
              <w:jc w:val="left"/>
            </w:pPr>
            <w:r>
              <w:rPr>
                <w:rFonts w:cs="Libertinus Serif"/>
                <w:sz w:val="20"/>
                <w:szCs w:val="20"/>
              </w:rPr>
              <w:t>Mat.</w:t>
            </w:r>
            <w:r>
              <w:rPr>
                <w:rFonts w:cs="Libertinus Serif"/>
                <w:smallCaps/>
                <w:sz w:val="20"/>
                <w:szCs w:val="20"/>
              </w:rPr>
              <w:t>dat</w:t>
            </w:r>
          </w:p>
        </w:tc>
        <w:tc>
          <w:tcPr>
            <w:tcW w:w="851" w:type="dxa"/>
          </w:tcPr>
          <w:p w14:paraId="224800F7" w14:textId="3E8B81A6" w:rsidR="00D32997" w:rsidRDefault="00D32997" w:rsidP="00671AC0">
            <w:pPr>
              <w:widowControl w:val="0"/>
              <w:spacing w:before="0"/>
              <w:contextualSpacing/>
              <w:jc w:val="left"/>
              <w:rPr>
                <w:rFonts w:cs="Libertinus Serif"/>
                <w:sz w:val="20"/>
                <w:szCs w:val="20"/>
              </w:rPr>
            </w:pPr>
            <w:proofErr w:type="spellStart"/>
            <w:r>
              <w:rPr>
                <w:rFonts w:cs="Libertinus Serif"/>
                <w:sz w:val="20"/>
                <w:szCs w:val="20"/>
              </w:rPr>
              <w:t>room</w:t>
            </w:r>
            <w:r>
              <w:rPr>
                <w:rFonts w:cs="Libertinus Serif"/>
                <w:smallCaps/>
                <w:sz w:val="20"/>
                <w:szCs w:val="20"/>
              </w:rPr>
              <w:t>.acc</w:t>
            </w:r>
            <w:proofErr w:type="spellEnd"/>
          </w:p>
        </w:tc>
        <w:tc>
          <w:tcPr>
            <w:tcW w:w="845" w:type="dxa"/>
          </w:tcPr>
          <w:p w14:paraId="3F59C8D1" w14:textId="77777777" w:rsidR="00D32997" w:rsidRDefault="00D32997" w:rsidP="00671AC0">
            <w:pPr>
              <w:widowControl w:val="0"/>
              <w:spacing w:before="0"/>
              <w:contextualSpacing/>
              <w:jc w:val="left"/>
              <w:rPr>
                <w:rFonts w:cs="Libertinus Serif"/>
                <w:sz w:val="20"/>
                <w:szCs w:val="20"/>
              </w:rPr>
            </w:pPr>
          </w:p>
        </w:tc>
        <w:tc>
          <w:tcPr>
            <w:tcW w:w="3119" w:type="dxa"/>
          </w:tcPr>
          <w:p w14:paraId="7279BF88" w14:textId="77777777" w:rsidR="00D32997" w:rsidRDefault="00D32997" w:rsidP="00671AC0">
            <w:pPr>
              <w:widowControl w:val="0"/>
              <w:spacing w:before="0"/>
              <w:contextualSpacing/>
              <w:jc w:val="left"/>
              <w:rPr>
                <w:rFonts w:cs="Libertinus Serif"/>
                <w:sz w:val="20"/>
                <w:szCs w:val="20"/>
              </w:rPr>
            </w:pPr>
          </w:p>
        </w:tc>
        <w:tc>
          <w:tcPr>
            <w:tcW w:w="425" w:type="dxa"/>
          </w:tcPr>
          <w:p w14:paraId="43B5BACB" w14:textId="77777777" w:rsidR="00D32997" w:rsidRDefault="00D32997" w:rsidP="00671AC0">
            <w:pPr>
              <w:widowControl w:val="0"/>
              <w:spacing w:before="0"/>
              <w:contextualSpacing/>
              <w:jc w:val="left"/>
            </w:pPr>
          </w:p>
        </w:tc>
      </w:tr>
      <w:tr w:rsidR="000012EC" w14:paraId="2B324F99" w14:textId="77777777" w:rsidTr="008A40F8">
        <w:trPr>
          <w:trHeight w:val="328"/>
        </w:trPr>
        <w:tc>
          <w:tcPr>
            <w:tcW w:w="451" w:type="dxa"/>
          </w:tcPr>
          <w:p w14:paraId="000EE7B0" w14:textId="353E726B" w:rsidR="000012EC" w:rsidRDefault="000012EC" w:rsidP="000012EC">
            <w:pPr>
              <w:keepNext/>
              <w:widowControl w:val="0"/>
              <w:spacing w:before="0"/>
              <w:contextualSpacing/>
              <w:jc w:val="left"/>
              <w:rPr>
                <w:rFonts w:cs="Libertinus Serif"/>
                <w:sz w:val="20"/>
                <w:szCs w:val="20"/>
                <w:lang w:val="en-US"/>
              </w:rPr>
            </w:pPr>
            <w:r>
              <w:rPr>
                <w:rFonts w:cs="Libertinus Serif"/>
                <w:sz w:val="20"/>
                <w:szCs w:val="20"/>
                <w:lang w:val="en-US"/>
              </w:rPr>
              <w:t xml:space="preserve"> </w:t>
            </w:r>
          </w:p>
        </w:tc>
        <w:tc>
          <w:tcPr>
            <w:tcW w:w="1676" w:type="dxa"/>
          </w:tcPr>
          <w:p w14:paraId="56DAE815" w14:textId="0C7FA5C7" w:rsidR="000012EC" w:rsidRPr="007C3153" w:rsidRDefault="000012EC" w:rsidP="000012EC">
            <w:pPr>
              <w:widowControl w:val="0"/>
              <w:spacing w:before="0"/>
              <w:contextualSpacing/>
              <w:jc w:val="left"/>
              <w:rPr>
                <w:rFonts w:cs="Libertinus Serif"/>
                <w:i/>
                <w:iCs/>
                <w:sz w:val="20"/>
                <w:szCs w:val="20"/>
              </w:rPr>
            </w:pPr>
            <w:proofErr w:type="spellStart"/>
            <w:r>
              <w:rPr>
                <w:rFonts w:cs="Libertinus Serif"/>
                <w:i/>
                <w:iCs/>
                <w:sz w:val="20"/>
                <w:szCs w:val="20"/>
              </w:rPr>
              <w:t>Przemeblowałam</w:t>
            </w:r>
            <w:proofErr w:type="spellEnd"/>
          </w:p>
        </w:tc>
        <w:tc>
          <w:tcPr>
            <w:tcW w:w="850" w:type="dxa"/>
          </w:tcPr>
          <w:p w14:paraId="270660B9" w14:textId="1E3D74CA" w:rsidR="000012EC" w:rsidRPr="009B59BC" w:rsidRDefault="000012EC" w:rsidP="000012EC">
            <w:pPr>
              <w:widowControl w:val="0"/>
              <w:spacing w:before="0"/>
              <w:contextualSpacing/>
              <w:jc w:val="left"/>
              <w:rPr>
                <w:rFonts w:cs="Libertinus Serif"/>
                <w:i/>
                <w:iCs/>
                <w:sz w:val="20"/>
                <w:szCs w:val="20"/>
              </w:rPr>
            </w:pPr>
            <w:proofErr w:type="spellStart"/>
            <w:r>
              <w:rPr>
                <w:rFonts w:cs="Libertinus Serif"/>
                <w:i/>
                <w:iCs/>
                <w:sz w:val="20"/>
                <w:szCs w:val="20"/>
              </w:rPr>
              <w:t>pokój</w:t>
            </w:r>
            <w:proofErr w:type="spellEnd"/>
          </w:p>
        </w:tc>
        <w:tc>
          <w:tcPr>
            <w:tcW w:w="851" w:type="dxa"/>
          </w:tcPr>
          <w:p w14:paraId="3AB95A52" w14:textId="1353E4E5" w:rsidR="000012EC" w:rsidRPr="009B59BC" w:rsidRDefault="000012EC" w:rsidP="000012EC">
            <w:pPr>
              <w:widowControl w:val="0"/>
              <w:spacing w:before="0"/>
              <w:contextualSpacing/>
              <w:jc w:val="left"/>
              <w:rPr>
                <w:rFonts w:cs="Libertinus Serif"/>
                <w:i/>
                <w:iCs/>
                <w:sz w:val="20"/>
                <w:szCs w:val="20"/>
              </w:rPr>
            </w:pPr>
            <w:proofErr w:type="spellStart"/>
            <w:r>
              <w:rPr>
                <w:rFonts w:cs="Libertinus Serif"/>
                <w:i/>
                <w:iCs/>
                <w:sz w:val="20"/>
                <w:szCs w:val="20"/>
              </w:rPr>
              <w:t>Matěja</w:t>
            </w:r>
            <w:proofErr w:type="spellEnd"/>
          </w:p>
        </w:tc>
        <w:tc>
          <w:tcPr>
            <w:tcW w:w="845" w:type="dxa"/>
          </w:tcPr>
          <w:p w14:paraId="73CACFB5" w14:textId="28DB8221" w:rsidR="000012EC" w:rsidRDefault="000012EC" w:rsidP="000012EC">
            <w:pPr>
              <w:widowControl w:val="0"/>
              <w:spacing w:before="0"/>
              <w:contextualSpacing/>
              <w:jc w:val="left"/>
              <w:rPr>
                <w:rFonts w:cs="Libertinus Serif"/>
                <w:sz w:val="20"/>
                <w:szCs w:val="20"/>
              </w:rPr>
            </w:pPr>
            <w:r>
              <w:rPr>
                <w:rFonts w:cs="Libertinus Serif"/>
                <w:iCs/>
                <w:sz w:val="20"/>
                <w:szCs w:val="20"/>
                <w:lang w:val="cs-CZ"/>
              </w:rPr>
              <w:t>[…]</w:t>
            </w:r>
          </w:p>
        </w:tc>
        <w:tc>
          <w:tcPr>
            <w:tcW w:w="3119" w:type="dxa"/>
          </w:tcPr>
          <w:p w14:paraId="468F3D60" w14:textId="77777777" w:rsidR="000012EC" w:rsidRDefault="000012EC" w:rsidP="000012EC">
            <w:pPr>
              <w:widowControl w:val="0"/>
              <w:spacing w:before="0"/>
              <w:contextualSpacing/>
              <w:jc w:val="left"/>
              <w:rPr>
                <w:rFonts w:cs="Libertinus Serif"/>
                <w:sz w:val="20"/>
                <w:szCs w:val="20"/>
              </w:rPr>
            </w:pPr>
          </w:p>
        </w:tc>
        <w:tc>
          <w:tcPr>
            <w:tcW w:w="425" w:type="dxa"/>
          </w:tcPr>
          <w:p w14:paraId="00327800" w14:textId="0F715BBB" w:rsidR="000012EC" w:rsidRDefault="00E73DBE" w:rsidP="000012EC">
            <w:pPr>
              <w:widowControl w:val="0"/>
              <w:spacing w:before="0"/>
              <w:contextualSpacing/>
              <w:jc w:val="left"/>
            </w:pPr>
            <w:r>
              <w:t>(pl)</w:t>
            </w:r>
          </w:p>
        </w:tc>
      </w:tr>
      <w:tr w:rsidR="000012EC" w14:paraId="174AA8B1" w14:textId="77777777" w:rsidTr="008A40F8">
        <w:trPr>
          <w:trHeight w:val="328"/>
        </w:trPr>
        <w:tc>
          <w:tcPr>
            <w:tcW w:w="451" w:type="dxa"/>
          </w:tcPr>
          <w:p w14:paraId="442471E1" w14:textId="77777777" w:rsidR="000012EC" w:rsidRDefault="000012EC" w:rsidP="000012EC">
            <w:pPr>
              <w:keepNext/>
              <w:widowControl w:val="0"/>
              <w:spacing w:before="0"/>
              <w:contextualSpacing/>
              <w:jc w:val="left"/>
              <w:rPr>
                <w:rFonts w:cs="Libertinus Serif"/>
                <w:sz w:val="20"/>
                <w:szCs w:val="20"/>
                <w:lang w:val="en-US"/>
              </w:rPr>
            </w:pPr>
          </w:p>
        </w:tc>
        <w:tc>
          <w:tcPr>
            <w:tcW w:w="1676" w:type="dxa"/>
          </w:tcPr>
          <w:p w14:paraId="4531B009" w14:textId="7B7191BE" w:rsidR="000012EC" w:rsidRDefault="000012EC" w:rsidP="000012EC">
            <w:pPr>
              <w:widowControl w:val="0"/>
              <w:spacing w:before="0"/>
              <w:contextualSpacing/>
              <w:jc w:val="left"/>
              <w:rPr>
                <w:rFonts w:cs="Libertinus Serif"/>
                <w:sz w:val="20"/>
                <w:szCs w:val="20"/>
              </w:rPr>
            </w:pPr>
            <w:proofErr w:type="gramStart"/>
            <w:r>
              <w:rPr>
                <w:rFonts w:cs="Libertinus Serif"/>
                <w:sz w:val="20"/>
                <w:szCs w:val="20"/>
              </w:rPr>
              <w:t>rearrange.</w:t>
            </w:r>
            <w:r>
              <w:rPr>
                <w:rFonts w:cs="Libertinus Serif"/>
                <w:smallCaps/>
                <w:sz w:val="20"/>
                <w:szCs w:val="20"/>
              </w:rPr>
              <w:t>pst.1sg.f</w:t>
            </w:r>
            <w:proofErr w:type="gramEnd"/>
          </w:p>
        </w:tc>
        <w:tc>
          <w:tcPr>
            <w:tcW w:w="850" w:type="dxa"/>
          </w:tcPr>
          <w:p w14:paraId="1E3B274F" w14:textId="47F6F422" w:rsidR="000012EC" w:rsidRDefault="000012EC" w:rsidP="000012EC">
            <w:pPr>
              <w:widowControl w:val="0"/>
              <w:spacing w:before="0"/>
              <w:contextualSpacing/>
              <w:jc w:val="left"/>
              <w:rPr>
                <w:rFonts w:cs="Libertinus Serif"/>
                <w:sz w:val="20"/>
                <w:szCs w:val="20"/>
              </w:rPr>
            </w:pPr>
            <w:proofErr w:type="spellStart"/>
            <w:r>
              <w:rPr>
                <w:rFonts w:cs="Libertinus Serif"/>
                <w:sz w:val="20"/>
                <w:szCs w:val="20"/>
              </w:rPr>
              <w:t>room</w:t>
            </w:r>
            <w:r>
              <w:rPr>
                <w:rFonts w:cs="Libertinus Serif"/>
                <w:smallCaps/>
                <w:sz w:val="20"/>
                <w:szCs w:val="20"/>
              </w:rPr>
              <w:t>.acc</w:t>
            </w:r>
            <w:proofErr w:type="spellEnd"/>
          </w:p>
        </w:tc>
        <w:tc>
          <w:tcPr>
            <w:tcW w:w="851" w:type="dxa"/>
          </w:tcPr>
          <w:p w14:paraId="5E5FB39A" w14:textId="2AF74DE8" w:rsidR="000012EC" w:rsidRDefault="000012EC" w:rsidP="000012EC">
            <w:pPr>
              <w:widowControl w:val="0"/>
              <w:spacing w:before="0"/>
              <w:contextualSpacing/>
              <w:jc w:val="left"/>
              <w:rPr>
                <w:rFonts w:cs="Libertinus Serif"/>
                <w:sz w:val="20"/>
                <w:szCs w:val="20"/>
              </w:rPr>
            </w:pPr>
            <w:proofErr w:type="spellStart"/>
            <w:r>
              <w:rPr>
                <w:rFonts w:cs="Libertinus Serif"/>
                <w:sz w:val="20"/>
                <w:szCs w:val="20"/>
              </w:rPr>
              <w:t>Mat.</w:t>
            </w:r>
            <w:r>
              <w:rPr>
                <w:rFonts w:cs="Libertinus Serif"/>
                <w:smallCaps/>
                <w:sz w:val="20"/>
                <w:szCs w:val="20"/>
              </w:rPr>
              <w:t>gen</w:t>
            </w:r>
            <w:proofErr w:type="spellEnd"/>
          </w:p>
        </w:tc>
        <w:tc>
          <w:tcPr>
            <w:tcW w:w="845" w:type="dxa"/>
          </w:tcPr>
          <w:p w14:paraId="1879F3BD" w14:textId="77777777" w:rsidR="000012EC" w:rsidRDefault="000012EC" w:rsidP="000012EC">
            <w:pPr>
              <w:widowControl w:val="0"/>
              <w:spacing w:before="0"/>
              <w:contextualSpacing/>
              <w:jc w:val="left"/>
              <w:rPr>
                <w:rFonts w:cs="Libertinus Serif"/>
                <w:sz w:val="20"/>
                <w:szCs w:val="20"/>
              </w:rPr>
            </w:pPr>
          </w:p>
        </w:tc>
        <w:tc>
          <w:tcPr>
            <w:tcW w:w="3119" w:type="dxa"/>
          </w:tcPr>
          <w:p w14:paraId="19885681" w14:textId="77777777" w:rsidR="000012EC" w:rsidRDefault="000012EC" w:rsidP="000012EC">
            <w:pPr>
              <w:widowControl w:val="0"/>
              <w:spacing w:before="0"/>
              <w:contextualSpacing/>
              <w:jc w:val="left"/>
              <w:rPr>
                <w:rFonts w:cs="Libertinus Serif"/>
                <w:sz w:val="20"/>
                <w:szCs w:val="20"/>
              </w:rPr>
            </w:pPr>
          </w:p>
        </w:tc>
        <w:tc>
          <w:tcPr>
            <w:tcW w:w="425" w:type="dxa"/>
          </w:tcPr>
          <w:p w14:paraId="1E6B5939" w14:textId="77777777" w:rsidR="000012EC" w:rsidRDefault="000012EC" w:rsidP="000012EC">
            <w:pPr>
              <w:widowControl w:val="0"/>
              <w:spacing w:before="0"/>
              <w:contextualSpacing/>
              <w:jc w:val="left"/>
            </w:pPr>
          </w:p>
        </w:tc>
      </w:tr>
      <w:tr w:rsidR="000012EC" w14:paraId="43E9BDB6" w14:textId="77777777" w:rsidTr="00E73DBE">
        <w:trPr>
          <w:trHeight w:val="340"/>
        </w:trPr>
        <w:tc>
          <w:tcPr>
            <w:tcW w:w="451" w:type="dxa"/>
          </w:tcPr>
          <w:p w14:paraId="26363EA2" w14:textId="77777777" w:rsidR="000012EC" w:rsidRDefault="000012EC" w:rsidP="000012EC">
            <w:pPr>
              <w:pStyle w:val="OLtext"/>
              <w:widowControl w:val="0"/>
              <w:contextualSpacing/>
              <w:jc w:val="left"/>
              <w:rPr>
                <w:rFonts w:ascii="Libertinus Serif" w:hAnsi="Libertinus Serif" w:cs="Libertinus Serif"/>
              </w:rPr>
            </w:pPr>
          </w:p>
        </w:tc>
        <w:tc>
          <w:tcPr>
            <w:tcW w:w="7766" w:type="dxa"/>
            <w:gridSpan w:val="6"/>
            <w:vAlign w:val="center"/>
          </w:tcPr>
          <w:p w14:paraId="0A0D8666" w14:textId="2138A7ED" w:rsidR="000012EC" w:rsidRDefault="000012EC" w:rsidP="000012EC">
            <w:pPr>
              <w:pStyle w:val="OLexamplesource"/>
              <w:widowControl w:val="0"/>
              <w:contextualSpacing/>
              <w:jc w:val="left"/>
              <w:rPr>
                <w:rFonts w:ascii="Libertinus Serif" w:hAnsi="Libertinus Serif" w:cs="Libertinus Serif"/>
              </w:rPr>
            </w:pPr>
            <w:r>
              <w:rPr>
                <w:rFonts w:ascii="Libertinus Serif" w:hAnsi="Libertinus Serif" w:cs="Libertinus Serif"/>
              </w:rPr>
              <w:t>‘I re-arranged Mat’s room …’</w:t>
            </w:r>
          </w:p>
        </w:tc>
      </w:tr>
    </w:tbl>
    <w:tbl>
      <w:tblPr>
        <w:tblpPr w:leftFromText="180" w:rightFromText="180" w:vertAnchor="text" w:horzAnchor="margin" w:tblpY="-13"/>
        <w:tblW w:w="8217" w:type="dxa"/>
        <w:tblLayout w:type="fixed"/>
        <w:tblCellMar>
          <w:left w:w="0" w:type="dxa"/>
          <w:right w:w="0" w:type="dxa"/>
        </w:tblCellMar>
        <w:tblLook w:val="0000" w:firstRow="0" w:lastRow="0" w:firstColumn="0" w:lastColumn="0" w:noHBand="0" w:noVBand="0"/>
      </w:tblPr>
      <w:tblGrid>
        <w:gridCol w:w="451"/>
        <w:gridCol w:w="340"/>
        <w:gridCol w:w="1614"/>
        <w:gridCol w:w="992"/>
        <w:gridCol w:w="1418"/>
        <w:gridCol w:w="2982"/>
        <w:gridCol w:w="420"/>
      </w:tblGrid>
      <w:tr w:rsidR="008A40F8" w:rsidRPr="001E21A3" w14:paraId="6D6B6F88" w14:textId="77777777" w:rsidTr="008A40F8">
        <w:trPr>
          <w:trHeight w:val="276"/>
        </w:trPr>
        <w:tc>
          <w:tcPr>
            <w:tcW w:w="8217" w:type="dxa"/>
            <w:gridSpan w:val="7"/>
          </w:tcPr>
          <w:p w14:paraId="1EF30DF7" w14:textId="77777777" w:rsidR="008A40F8" w:rsidRPr="001E21A3" w:rsidRDefault="008A40F8" w:rsidP="008A40F8">
            <w:pPr>
              <w:pStyle w:val="Example"/>
            </w:pPr>
            <w:r>
              <w:rPr>
                <w:rFonts w:cs="Libertinus Serif"/>
              </w:rPr>
              <w:t>ibidem</w:t>
            </w:r>
          </w:p>
        </w:tc>
      </w:tr>
      <w:tr w:rsidR="008A40F8" w14:paraId="4F138D83" w14:textId="77777777" w:rsidTr="008A40F8">
        <w:tc>
          <w:tcPr>
            <w:tcW w:w="451" w:type="dxa"/>
          </w:tcPr>
          <w:p w14:paraId="4DA29417" w14:textId="77777777" w:rsidR="008A40F8" w:rsidRPr="00C66509" w:rsidRDefault="008A40F8" w:rsidP="008A40F8">
            <w:pPr>
              <w:keepNext/>
              <w:widowControl w:val="0"/>
              <w:spacing w:before="0"/>
              <w:contextualSpacing/>
              <w:rPr>
                <w:rFonts w:cs="Libertinus Serif"/>
                <w:sz w:val="20"/>
                <w:szCs w:val="20"/>
                <w:lang w:val="pl-PL"/>
              </w:rPr>
            </w:pPr>
          </w:p>
        </w:tc>
        <w:tc>
          <w:tcPr>
            <w:tcW w:w="340" w:type="dxa"/>
          </w:tcPr>
          <w:p w14:paraId="71180E8B" w14:textId="77777777" w:rsidR="008A40F8" w:rsidRPr="009B59BC" w:rsidRDefault="008A40F8" w:rsidP="008A40F8">
            <w:pPr>
              <w:widowControl w:val="0"/>
              <w:spacing w:before="0"/>
              <w:contextualSpacing/>
              <w:jc w:val="left"/>
              <w:rPr>
                <w:rFonts w:cs="Libertinus Serif"/>
                <w:iCs/>
                <w:sz w:val="20"/>
                <w:szCs w:val="20"/>
                <w:lang w:val="cs-CZ"/>
              </w:rPr>
            </w:pPr>
            <w:r>
              <w:rPr>
                <w:rFonts w:cs="Libertinus Serif"/>
                <w:iCs/>
                <w:sz w:val="20"/>
                <w:szCs w:val="20"/>
                <w:lang w:val="cs-CZ"/>
              </w:rPr>
              <w:t>[…]</w:t>
            </w:r>
          </w:p>
        </w:tc>
        <w:tc>
          <w:tcPr>
            <w:tcW w:w="1614" w:type="dxa"/>
          </w:tcPr>
          <w:p w14:paraId="42F2E2AE" w14:textId="77777777" w:rsidR="008A40F8" w:rsidRPr="00C66509" w:rsidRDefault="008A40F8" w:rsidP="008A40F8">
            <w:pPr>
              <w:widowControl w:val="0"/>
              <w:spacing w:before="0"/>
              <w:contextualSpacing/>
              <w:jc w:val="left"/>
              <w:rPr>
                <w:rFonts w:cs="Libertinus Serif"/>
                <w:i/>
                <w:sz w:val="20"/>
                <w:szCs w:val="20"/>
                <w:lang w:val="cs-CZ"/>
              </w:rPr>
            </w:pPr>
            <w:r>
              <w:rPr>
                <w:rFonts w:cs="Libertinus Serif"/>
                <w:i/>
                <w:sz w:val="20"/>
                <w:szCs w:val="20"/>
                <w:lang w:val="cs-CZ"/>
              </w:rPr>
              <w:t xml:space="preserve">přestěhovala </w:t>
            </w:r>
          </w:p>
        </w:tc>
        <w:tc>
          <w:tcPr>
            <w:tcW w:w="992" w:type="dxa"/>
          </w:tcPr>
          <w:p w14:paraId="7AEF1489" w14:textId="77777777" w:rsidR="008A40F8" w:rsidRPr="00C66509" w:rsidRDefault="008A40F8" w:rsidP="008A40F8">
            <w:pPr>
              <w:widowControl w:val="0"/>
              <w:spacing w:before="0"/>
              <w:contextualSpacing/>
              <w:jc w:val="left"/>
              <w:rPr>
                <w:rFonts w:cs="Libertinus Serif"/>
                <w:i/>
                <w:sz w:val="20"/>
                <w:szCs w:val="20"/>
                <w:lang w:val="cs-CZ"/>
              </w:rPr>
            </w:pPr>
            <w:r>
              <w:rPr>
                <w:rFonts w:cs="Libertinus Serif"/>
                <w:i/>
                <w:sz w:val="20"/>
                <w:szCs w:val="20"/>
                <w:lang w:val="cs-CZ"/>
              </w:rPr>
              <w:t>Lukášův</w:t>
            </w:r>
          </w:p>
        </w:tc>
        <w:tc>
          <w:tcPr>
            <w:tcW w:w="1418" w:type="dxa"/>
          </w:tcPr>
          <w:p w14:paraId="40F3B81E" w14:textId="77777777" w:rsidR="008A40F8" w:rsidRDefault="008A40F8" w:rsidP="008A40F8">
            <w:pPr>
              <w:widowControl w:val="0"/>
              <w:spacing w:before="0"/>
              <w:contextualSpacing/>
              <w:jc w:val="left"/>
              <w:rPr>
                <w:rFonts w:cs="Libertinus Serif"/>
                <w:i/>
                <w:sz w:val="20"/>
                <w:szCs w:val="20"/>
                <w:lang w:val="vi-VN"/>
              </w:rPr>
            </w:pPr>
            <w:r>
              <w:rPr>
                <w:rFonts w:cs="Libertinus Serif"/>
                <w:i/>
                <w:sz w:val="20"/>
                <w:szCs w:val="20"/>
                <w:lang w:val="cs-CZ"/>
              </w:rPr>
              <w:t>pokoj</w:t>
            </w:r>
          </w:p>
        </w:tc>
        <w:tc>
          <w:tcPr>
            <w:tcW w:w="2982" w:type="dxa"/>
          </w:tcPr>
          <w:p w14:paraId="60EB238C" w14:textId="77777777" w:rsidR="008A40F8" w:rsidRPr="00D32997" w:rsidRDefault="008A40F8" w:rsidP="008A40F8">
            <w:pPr>
              <w:widowControl w:val="0"/>
              <w:spacing w:before="0"/>
              <w:contextualSpacing/>
              <w:jc w:val="left"/>
              <w:rPr>
                <w:rFonts w:cs="Libertinus Serif"/>
                <w:iCs/>
                <w:sz w:val="20"/>
                <w:szCs w:val="20"/>
                <w:lang w:val="cs-CZ"/>
              </w:rPr>
            </w:pPr>
            <w:r>
              <w:rPr>
                <w:rFonts w:cs="Libertinus Serif"/>
                <w:iCs/>
                <w:sz w:val="20"/>
                <w:szCs w:val="20"/>
                <w:lang w:val="cs-CZ"/>
              </w:rPr>
              <w:t>[…]</w:t>
            </w:r>
          </w:p>
        </w:tc>
        <w:tc>
          <w:tcPr>
            <w:tcW w:w="420" w:type="dxa"/>
          </w:tcPr>
          <w:p w14:paraId="37BFAB18" w14:textId="77777777" w:rsidR="008A40F8" w:rsidRPr="00E73DBE" w:rsidRDefault="008A40F8" w:rsidP="008A40F8">
            <w:pPr>
              <w:widowControl w:val="0"/>
              <w:spacing w:before="0"/>
              <w:contextualSpacing/>
              <w:jc w:val="left"/>
              <w:rPr>
                <w:rFonts w:cs="Libertinus Serif"/>
                <w:iCs/>
                <w:sz w:val="20"/>
                <w:szCs w:val="20"/>
                <w:lang w:val="cs-CZ"/>
              </w:rPr>
            </w:pPr>
            <w:r>
              <w:rPr>
                <w:rFonts w:cs="Libertinus Serif"/>
                <w:iCs/>
                <w:sz w:val="20"/>
                <w:szCs w:val="20"/>
                <w:lang w:val="cs-CZ"/>
              </w:rPr>
              <w:t>(cs)</w:t>
            </w:r>
          </w:p>
        </w:tc>
      </w:tr>
      <w:tr w:rsidR="008A40F8" w14:paraId="2E8C0556" w14:textId="77777777" w:rsidTr="008A40F8">
        <w:trPr>
          <w:trHeight w:val="328"/>
        </w:trPr>
        <w:tc>
          <w:tcPr>
            <w:tcW w:w="451" w:type="dxa"/>
          </w:tcPr>
          <w:p w14:paraId="3C28B39B" w14:textId="77777777" w:rsidR="008A40F8" w:rsidRDefault="008A40F8" w:rsidP="008A40F8">
            <w:pPr>
              <w:keepNext/>
              <w:widowControl w:val="0"/>
              <w:spacing w:before="0"/>
              <w:contextualSpacing/>
              <w:jc w:val="left"/>
              <w:rPr>
                <w:rFonts w:cs="Libertinus Serif"/>
                <w:sz w:val="20"/>
                <w:szCs w:val="20"/>
                <w:lang w:val="en-US"/>
              </w:rPr>
            </w:pPr>
          </w:p>
        </w:tc>
        <w:tc>
          <w:tcPr>
            <w:tcW w:w="340" w:type="dxa"/>
          </w:tcPr>
          <w:p w14:paraId="007F130F" w14:textId="77777777" w:rsidR="008A40F8" w:rsidRDefault="008A40F8" w:rsidP="008A40F8">
            <w:pPr>
              <w:widowControl w:val="0"/>
              <w:spacing w:before="0"/>
              <w:contextualSpacing/>
              <w:jc w:val="left"/>
              <w:rPr>
                <w:rFonts w:cs="Libertinus Serif"/>
                <w:sz w:val="20"/>
                <w:szCs w:val="20"/>
              </w:rPr>
            </w:pPr>
          </w:p>
        </w:tc>
        <w:tc>
          <w:tcPr>
            <w:tcW w:w="1614" w:type="dxa"/>
          </w:tcPr>
          <w:p w14:paraId="260AE072" w14:textId="77777777" w:rsidR="008A40F8" w:rsidRDefault="008A40F8" w:rsidP="008A40F8">
            <w:pPr>
              <w:widowControl w:val="0"/>
              <w:spacing w:before="0"/>
              <w:contextualSpacing/>
              <w:jc w:val="left"/>
            </w:pPr>
            <w:proofErr w:type="gramStart"/>
            <w:r>
              <w:rPr>
                <w:rFonts w:cs="Libertinus Serif"/>
                <w:sz w:val="20"/>
                <w:szCs w:val="20"/>
              </w:rPr>
              <w:t>rearrange.</w:t>
            </w:r>
            <w:r>
              <w:rPr>
                <w:rFonts w:cs="Libertinus Serif"/>
                <w:smallCaps/>
                <w:sz w:val="20"/>
                <w:szCs w:val="20"/>
              </w:rPr>
              <w:t>pst.1sg.f</w:t>
            </w:r>
            <w:proofErr w:type="gramEnd"/>
          </w:p>
        </w:tc>
        <w:tc>
          <w:tcPr>
            <w:tcW w:w="992" w:type="dxa"/>
          </w:tcPr>
          <w:p w14:paraId="0A513F86" w14:textId="77777777" w:rsidR="008A40F8" w:rsidRDefault="008A40F8" w:rsidP="008A40F8">
            <w:pPr>
              <w:widowControl w:val="0"/>
              <w:spacing w:before="0"/>
              <w:contextualSpacing/>
              <w:jc w:val="left"/>
              <w:rPr>
                <w:rFonts w:cs="Libertinus Serif"/>
                <w:sz w:val="20"/>
                <w:szCs w:val="20"/>
              </w:rPr>
            </w:pPr>
            <w:proofErr w:type="spellStart"/>
            <w:r>
              <w:rPr>
                <w:rFonts w:cs="Libertinus Serif"/>
                <w:sz w:val="20"/>
                <w:szCs w:val="20"/>
              </w:rPr>
              <w:t>Luke.</w:t>
            </w:r>
            <w:r>
              <w:rPr>
                <w:rFonts w:cs="Libertinus Serif"/>
                <w:smallCaps/>
                <w:sz w:val="20"/>
                <w:szCs w:val="20"/>
              </w:rPr>
              <w:t>poss</w:t>
            </w:r>
            <w:proofErr w:type="spellEnd"/>
          </w:p>
        </w:tc>
        <w:tc>
          <w:tcPr>
            <w:tcW w:w="1418" w:type="dxa"/>
          </w:tcPr>
          <w:p w14:paraId="69FEA8F1" w14:textId="77777777" w:rsidR="008A40F8" w:rsidRDefault="008A40F8" w:rsidP="008A40F8">
            <w:pPr>
              <w:widowControl w:val="0"/>
              <w:spacing w:before="0"/>
              <w:contextualSpacing/>
              <w:jc w:val="left"/>
              <w:rPr>
                <w:rFonts w:cs="Libertinus Serif"/>
                <w:sz w:val="20"/>
                <w:szCs w:val="20"/>
              </w:rPr>
            </w:pPr>
            <w:proofErr w:type="spellStart"/>
            <w:r>
              <w:rPr>
                <w:rFonts w:cs="Libertinus Serif"/>
                <w:sz w:val="20"/>
                <w:szCs w:val="20"/>
              </w:rPr>
              <w:t>room</w:t>
            </w:r>
            <w:r>
              <w:rPr>
                <w:rFonts w:cs="Libertinus Serif"/>
                <w:smallCaps/>
                <w:sz w:val="20"/>
                <w:szCs w:val="20"/>
              </w:rPr>
              <w:t>.acc</w:t>
            </w:r>
            <w:proofErr w:type="spellEnd"/>
          </w:p>
        </w:tc>
        <w:tc>
          <w:tcPr>
            <w:tcW w:w="2982" w:type="dxa"/>
          </w:tcPr>
          <w:p w14:paraId="69A42304" w14:textId="77777777" w:rsidR="008A40F8" w:rsidRDefault="008A40F8" w:rsidP="008A40F8">
            <w:pPr>
              <w:widowControl w:val="0"/>
              <w:spacing w:before="0"/>
              <w:contextualSpacing/>
              <w:jc w:val="left"/>
              <w:rPr>
                <w:rFonts w:cs="Libertinus Serif"/>
                <w:sz w:val="20"/>
                <w:szCs w:val="20"/>
              </w:rPr>
            </w:pPr>
          </w:p>
        </w:tc>
        <w:tc>
          <w:tcPr>
            <w:tcW w:w="420" w:type="dxa"/>
          </w:tcPr>
          <w:p w14:paraId="58E0438B" w14:textId="77777777" w:rsidR="008A40F8" w:rsidRDefault="008A40F8" w:rsidP="008A40F8">
            <w:pPr>
              <w:widowControl w:val="0"/>
              <w:spacing w:before="0"/>
              <w:contextualSpacing/>
              <w:jc w:val="left"/>
            </w:pPr>
          </w:p>
        </w:tc>
      </w:tr>
      <w:tr w:rsidR="008A40F8" w14:paraId="1D80AF83" w14:textId="77777777" w:rsidTr="008A40F8">
        <w:trPr>
          <w:trHeight w:val="328"/>
        </w:trPr>
        <w:tc>
          <w:tcPr>
            <w:tcW w:w="451" w:type="dxa"/>
          </w:tcPr>
          <w:p w14:paraId="4CB585EA" w14:textId="77777777" w:rsidR="008A40F8" w:rsidRDefault="008A40F8" w:rsidP="008A40F8">
            <w:pPr>
              <w:keepNext/>
              <w:widowControl w:val="0"/>
              <w:spacing w:before="0"/>
              <w:contextualSpacing/>
              <w:rPr>
                <w:rFonts w:cs="Libertinus Serif"/>
                <w:sz w:val="20"/>
                <w:szCs w:val="20"/>
                <w:lang w:val="en-US"/>
              </w:rPr>
            </w:pPr>
          </w:p>
        </w:tc>
        <w:tc>
          <w:tcPr>
            <w:tcW w:w="340" w:type="dxa"/>
          </w:tcPr>
          <w:p w14:paraId="6ADF3B65" w14:textId="77777777" w:rsidR="008A40F8" w:rsidRPr="00D32997" w:rsidRDefault="008A40F8" w:rsidP="008A40F8">
            <w:pPr>
              <w:widowControl w:val="0"/>
              <w:spacing w:before="0"/>
              <w:contextualSpacing/>
              <w:jc w:val="left"/>
              <w:rPr>
                <w:rFonts w:cs="Libertinus Serif"/>
                <w:sz w:val="20"/>
                <w:szCs w:val="20"/>
              </w:rPr>
            </w:pPr>
            <w:r>
              <w:rPr>
                <w:rFonts w:cs="Libertinus Serif"/>
                <w:iCs/>
                <w:sz w:val="20"/>
                <w:szCs w:val="20"/>
                <w:lang w:val="cs-CZ"/>
              </w:rPr>
              <w:t>[…]</w:t>
            </w:r>
          </w:p>
        </w:tc>
        <w:tc>
          <w:tcPr>
            <w:tcW w:w="1614" w:type="dxa"/>
          </w:tcPr>
          <w:p w14:paraId="10F68648" w14:textId="77777777" w:rsidR="008A40F8" w:rsidRPr="009B59BC" w:rsidRDefault="008A40F8" w:rsidP="008A40F8">
            <w:pPr>
              <w:widowControl w:val="0"/>
              <w:spacing w:before="0"/>
              <w:contextualSpacing/>
              <w:jc w:val="left"/>
              <w:rPr>
                <w:rFonts w:cs="Libertinus Serif"/>
                <w:i/>
                <w:iCs/>
                <w:sz w:val="20"/>
                <w:szCs w:val="20"/>
              </w:rPr>
            </w:pPr>
            <w:proofErr w:type="spellStart"/>
            <w:r>
              <w:rPr>
                <w:rFonts w:cs="Libertinus Serif"/>
                <w:i/>
                <w:iCs/>
                <w:sz w:val="20"/>
                <w:szCs w:val="20"/>
              </w:rPr>
              <w:t>poprzestawiałam</w:t>
            </w:r>
            <w:proofErr w:type="spellEnd"/>
          </w:p>
        </w:tc>
        <w:tc>
          <w:tcPr>
            <w:tcW w:w="992" w:type="dxa"/>
          </w:tcPr>
          <w:p w14:paraId="5C8A43E8" w14:textId="77777777" w:rsidR="008A40F8" w:rsidRPr="009B59BC" w:rsidRDefault="008A40F8" w:rsidP="008A40F8">
            <w:pPr>
              <w:widowControl w:val="0"/>
              <w:spacing w:before="0"/>
              <w:contextualSpacing/>
              <w:jc w:val="left"/>
              <w:rPr>
                <w:rFonts w:cs="Libertinus Serif"/>
                <w:i/>
                <w:iCs/>
                <w:sz w:val="20"/>
                <w:szCs w:val="20"/>
              </w:rPr>
            </w:pPr>
            <w:proofErr w:type="spellStart"/>
            <w:r>
              <w:rPr>
                <w:rFonts w:cs="Libertinus Serif"/>
                <w:i/>
                <w:iCs/>
                <w:sz w:val="20"/>
                <w:szCs w:val="20"/>
              </w:rPr>
              <w:t>Lukášowi</w:t>
            </w:r>
            <w:proofErr w:type="spellEnd"/>
          </w:p>
        </w:tc>
        <w:tc>
          <w:tcPr>
            <w:tcW w:w="1418" w:type="dxa"/>
          </w:tcPr>
          <w:p w14:paraId="3F5C0D9F" w14:textId="77777777" w:rsidR="008A40F8" w:rsidRDefault="008A40F8" w:rsidP="008A40F8">
            <w:pPr>
              <w:widowControl w:val="0"/>
              <w:spacing w:before="0"/>
              <w:contextualSpacing/>
              <w:jc w:val="left"/>
              <w:rPr>
                <w:rFonts w:cs="Libertinus Serif"/>
                <w:sz w:val="20"/>
                <w:szCs w:val="20"/>
              </w:rPr>
            </w:pPr>
            <w:proofErr w:type="spellStart"/>
            <w:r>
              <w:rPr>
                <w:rFonts w:cs="Libertinus Serif"/>
                <w:i/>
                <w:iCs/>
                <w:sz w:val="20"/>
                <w:szCs w:val="20"/>
              </w:rPr>
              <w:t>meble</w:t>
            </w:r>
            <w:proofErr w:type="spellEnd"/>
          </w:p>
        </w:tc>
        <w:tc>
          <w:tcPr>
            <w:tcW w:w="2982" w:type="dxa"/>
          </w:tcPr>
          <w:p w14:paraId="49836DA5" w14:textId="77777777" w:rsidR="008A40F8" w:rsidRDefault="008A40F8" w:rsidP="008A40F8">
            <w:pPr>
              <w:widowControl w:val="0"/>
              <w:spacing w:before="0"/>
              <w:contextualSpacing/>
              <w:jc w:val="left"/>
              <w:rPr>
                <w:rFonts w:cs="Libertinus Serif"/>
                <w:sz w:val="20"/>
                <w:szCs w:val="20"/>
              </w:rPr>
            </w:pPr>
            <w:r>
              <w:rPr>
                <w:rFonts w:cs="Libertinus Serif"/>
                <w:sz w:val="20"/>
                <w:szCs w:val="20"/>
              </w:rPr>
              <w:t>[…]</w:t>
            </w:r>
          </w:p>
        </w:tc>
        <w:tc>
          <w:tcPr>
            <w:tcW w:w="420" w:type="dxa"/>
          </w:tcPr>
          <w:p w14:paraId="52122776" w14:textId="77777777" w:rsidR="008A40F8" w:rsidRDefault="008A40F8" w:rsidP="008A40F8">
            <w:pPr>
              <w:widowControl w:val="0"/>
              <w:spacing w:before="0"/>
              <w:contextualSpacing/>
              <w:jc w:val="left"/>
            </w:pPr>
            <w:r>
              <w:t>(pl)</w:t>
            </w:r>
          </w:p>
        </w:tc>
      </w:tr>
      <w:tr w:rsidR="008A40F8" w14:paraId="6121ADBB" w14:textId="77777777" w:rsidTr="008A40F8">
        <w:trPr>
          <w:trHeight w:val="328"/>
        </w:trPr>
        <w:tc>
          <w:tcPr>
            <w:tcW w:w="451" w:type="dxa"/>
          </w:tcPr>
          <w:p w14:paraId="6CD9FFAA" w14:textId="77777777" w:rsidR="008A40F8" w:rsidRDefault="008A40F8" w:rsidP="008A40F8">
            <w:pPr>
              <w:keepNext/>
              <w:widowControl w:val="0"/>
              <w:spacing w:before="0"/>
              <w:contextualSpacing/>
              <w:jc w:val="left"/>
              <w:rPr>
                <w:rFonts w:cs="Libertinus Serif"/>
                <w:sz w:val="20"/>
                <w:szCs w:val="20"/>
                <w:lang w:val="en-US"/>
              </w:rPr>
            </w:pPr>
          </w:p>
        </w:tc>
        <w:tc>
          <w:tcPr>
            <w:tcW w:w="340" w:type="dxa"/>
          </w:tcPr>
          <w:p w14:paraId="02321D1D" w14:textId="77777777" w:rsidR="008A40F8" w:rsidRDefault="008A40F8" w:rsidP="008A40F8">
            <w:pPr>
              <w:widowControl w:val="0"/>
              <w:spacing w:before="0"/>
              <w:contextualSpacing/>
              <w:jc w:val="left"/>
              <w:rPr>
                <w:rFonts w:cs="Libertinus Serif"/>
                <w:sz w:val="20"/>
                <w:szCs w:val="20"/>
              </w:rPr>
            </w:pPr>
          </w:p>
        </w:tc>
        <w:tc>
          <w:tcPr>
            <w:tcW w:w="1614" w:type="dxa"/>
          </w:tcPr>
          <w:p w14:paraId="57939ADB" w14:textId="77777777" w:rsidR="008A40F8" w:rsidRDefault="008A40F8" w:rsidP="008A40F8">
            <w:pPr>
              <w:widowControl w:val="0"/>
              <w:spacing w:before="0"/>
              <w:contextualSpacing/>
              <w:jc w:val="left"/>
              <w:rPr>
                <w:rFonts w:cs="Libertinus Serif"/>
                <w:sz w:val="20"/>
                <w:szCs w:val="20"/>
              </w:rPr>
            </w:pPr>
            <w:proofErr w:type="gramStart"/>
            <w:r>
              <w:rPr>
                <w:rFonts w:cs="Libertinus Serif"/>
                <w:sz w:val="20"/>
                <w:szCs w:val="20"/>
              </w:rPr>
              <w:t>rearrange.</w:t>
            </w:r>
            <w:r>
              <w:rPr>
                <w:rFonts w:cs="Libertinus Serif"/>
                <w:smallCaps/>
                <w:sz w:val="20"/>
                <w:szCs w:val="20"/>
              </w:rPr>
              <w:t>pst.1sg.f</w:t>
            </w:r>
            <w:proofErr w:type="gramEnd"/>
          </w:p>
        </w:tc>
        <w:tc>
          <w:tcPr>
            <w:tcW w:w="992" w:type="dxa"/>
          </w:tcPr>
          <w:p w14:paraId="54A89BAD" w14:textId="77777777" w:rsidR="008A40F8" w:rsidRDefault="008A40F8" w:rsidP="008A40F8">
            <w:pPr>
              <w:widowControl w:val="0"/>
              <w:spacing w:before="0"/>
              <w:contextualSpacing/>
              <w:jc w:val="left"/>
              <w:rPr>
                <w:rFonts w:cs="Libertinus Serif"/>
                <w:sz w:val="20"/>
                <w:szCs w:val="20"/>
              </w:rPr>
            </w:pPr>
            <w:r>
              <w:rPr>
                <w:rFonts w:cs="Libertinus Serif"/>
                <w:sz w:val="20"/>
                <w:szCs w:val="20"/>
              </w:rPr>
              <w:t>Luke.</w:t>
            </w:r>
            <w:r>
              <w:rPr>
                <w:rFonts w:cs="Libertinus Serif"/>
                <w:smallCaps/>
                <w:sz w:val="20"/>
                <w:szCs w:val="20"/>
              </w:rPr>
              <w:t>dat</w:t>
            </w:r>
          </w:p>
        </w:tc>
        <w:tc>
          <w:tcPr>
            <w:tcW w:w="1418" w:type="dxa"/>
          </w:tcPr>
          <w:p w14:paraId="63691DB4" w14:textId="77777777" w:rsidR="008A40F8" w:rsidRDefault="008A40F8" w:rsidP="008A40F8">
            <w:pPr>
              <w:widowControl w:val="0"/>
              <w:spacing w:before="0"/>
              <w:contextualSpacing/>
              <w:jc w:val="left"/>
              <w:rPr>
                <w:rFonts w:cs="Libertinus Serif"/>
                <w:sz w:val="20"/>
                <w:szCs w:val="20"/>
              </w:rPr>
            </w:pPr>
            <w:proofErr w:type="spellStart"/>
            <w:r>
              <w:rPr>
                <w:rFonts w:cs="Libertinus Serif"/>
                <w:sz w:val="20"/>
                <w:szCs w:val="20"/>
              </w:rPr>
              <w:t>furniture</w:t>
            </w:r>
            <w:r>
              <w:rPr>
                <w:rFonts w:cs="Libertinus Serif"/>
                <w:smallCaps/>
                <w:sz w:val="20"/>
                <w:szCs w:val="20"/>
              </w:rPr>
              <w:t>.pl.acc</w:t>
            </w:r>
            <w:proofErr w:type="spellEnd"/>
          </w:p>
        </w:tc>
        <w:tc>
          <w:tcPr>
            <w:tcW w:w="2982" w:type="dxa"/>
          </w:tcPr>
          <w:p w14:paraId="52A564C5" w14:textId="77777777" w:rsidR="008A40F8" w:rsidRDefault="008A40F8" w:rsidP="008A40F8">
            <w:pPr>
              <w:widowControl w:val="0"/>
              <w:spacing w:before="0"/>
              <w:contextualSpacing/>
              <w:jc w:val="left"/>
              <w:rPr>
                <w:rFonts w:cs="Libertinus Serif"/>
                <w:sz w:val="20"/>
                <w:szCs w:val="20"/>
              </w:rPr>
            </w:pPr>
          </w:p>
        </w:tc>
        <w:tc>
          <w:tcPr>
            <w:tcW w:w="420" w:type="dxa"/>
          </w:tcPr>
          <w:p w14:paraId="2E17C65D" w14:textId="77777777" w:rsidR="008A40F8" w:rsidRDefault="008A40F8" w:rsidP="008A40F8">
            <w:pPr>
              <w:widowControl w:val="0"/>
              <w:spacing w:before="0"/>
              <w:contextualSpacing/>
              <w:jc w:val="left"/>
            </w:pPr>
          </w:p>
        </w:tc>
      </w:tr>
      <w:tr w:rsidR="008A40F8" w14:paraId="38D176F6" w14:textId="77777777" w:rsidTr="008A40F8">
        <w:trPr>
          <w:trHeight w:val="340"/>
        </w:trPr>
        <w:tc>
          <w:tcPr>
            <w:tcW w:w="451" w:type="dxa"/>
          </w:tcPr>
          <w:p w14:paraId="6412D7DE" w14:textId="77777777" w:rsidR="008A40F8" w:rsidRDefault="008A40F8" w:rsidP="008A40F8">
            <w:pPr>
              <w:pStyle w:val="OLtext"/>
              <w:widowControl w:val="0"/>
              <w:contextualSpacing/>
              <w:jc w:val="left"/>
              <w:rPr>
                <w:rFonts w:ascii="Libertinus Serif" w:hAnsi="Libertinus Serif" w:cs="Libertinus Serif"/>
              </w:rPr>
            </w:pPr>
          </w:p>
        </w:tc>
        <w:tc>
          <w:tcPr>
            <w:tcW w:w="7766" w:type="dxa"/>
            <w:gridSpan w:val="6"/>
            <w:vAlign w:val="center"/>
          </w:tcPr>
          <w:p w14:paraId="41F03FEE" w14:textId="77777777" w:rsidR="008A40F8" w:rsidRDefault="008A40F8" w:rsidP="008A40F8">
            <w:pPr>
              <w:pStyle w:val="OLexamplesource"/>
              <w:widowControl w:val="0"/>
              <w:contextualSpacing/>
              <w:jc w:val="left"/>
              <w:rPr>
                <w:rFonts w:ascii="Libertinus Serif" w:hAnsi="Libertinus Serif" w:cs="Libertinus Serif"/>
              </w:rPr>
            </w:pPr>
            <w:r>
              <w:rPr>
                <w:rFonts w:ascii="Libertinus Serif" w:hAnsi="Libertinus Serif" w:cs="Libertinus Serif"/>
              </w:rPr>
              <w:t>‘… [I] rearranged Luke’s room …’</w:t>
            </w:r>
          </w:p>
        </w:tc>
      </w:tr>
    </w:tbl>
    <w:p w14:paraId="4CB88E05" w14:textId="77777777" w:rsidR="000012EC" w:rsidRDefault="000012EC">
      <w:pPr>
        <w:rPr>
          <w:color w:val="000000"/>
        </w:rPr>
      </w:pPr>
    </w:p>
    <w:p w14:paraId="4E7F9A63" w14:textId="188212F4" w:rsidR="00E73DBE" w:rsidRDefault="0042754A">
      <w:pPr>
        <w:rPr>
          <w:color w:val="000000"/>
        </w:rPr>
      </w:pPr>
      <w:r>
        <w:rPr>
          <w:color w:val="000000"/>
        </w:rPr>
        <w:t>Existing contrastive studies of p</w:t>
      </w:r>
      <w:r w:rsidR="00E73DBE" w:rsidRPr="007761AE">
        <w:rPr>
          <w:color w:val="000000"/>
        </w:rPr>
        <w:t xml:space="preserve">ossession </w:t>
      </w:r>
      <w:r>
        <w:rPr>
          <w:color w:val="000000"/>
        </w:rPr>
        <w:t>in</w:t>
      </w:r>
      <w:r w:rsidR="00E73DBE" w:rsidRPr="007761AE">
        <w:rPr>
          <w:color w:val="000000"/>
        </w:rPr>
        <w:t xml:space="preserve"> Czech and Polish</w:t>
      </w:r>
      <w:r w:rsidR="006A0510">
        <w:rPr>
          <w:color w:val="000000"/>
        </w:rPr>
        <w:t>, which</w:t>
      </w:r>
      <w:r w:rsidR="00E73DBE" w:rsidRPr="007761AE">
        <w:rPr>
          <w:color w:val="000000"/>
        </w:rPr>
        <w:t xml:space="preserve"> </w:t>
      </w:r>
      <w:r w:rsidR="006A0510">
        <w:rPr>
          <w:color w:val="000000"/>
        </w:rPr>
        <w:t>could</w:t>
      </w:r>
      <w:r>
        <w:rPr>
          <w:color w:val="000000"/>
        </w:rPr>
        <w:t xml:space="preserve"> not benefit from a </w:t>
      </w:r>
      <w:r w:rsidR="00E73DBE" w:rsidRPr="007761AE">
        <w:rPr>
          <w:color w:val="000000"/>
        </w:rPr>
        <w:t>corpus-based analysis</w:t>
      </w:r>
      <w:r w:rsidR="006A0510">
        <w:rPr>
          <w:color w:val="000000"/>
        </w:rPr>
        <w:t>, only provide a partial picture</w:t>
      </w:r>
      <w:r w:rsidR="00E73DBE" w:rsidRPr="007761AE">
        <w:rPr>
          <w:color w:val="000000"/>
        </w:rPr>
        <w:t xml:space="preserve"> (</w:t>
      </w:r>
      <w:proofErr w:type="spellStart"/>
      <w:r w:rsidR="00E73DBE" w:rsidRPr="007761AE">
        <w:rPr>
          <w:color w:val="000000"/>
        </w:rPr>
        <w:t>Lotko</w:t>
      </w:r>
      <w:proofErr w:type="spellEnd"/>
      <w:r w:rsidR="00E73DBE" w:rsidRPr="007761AE">
        <w:rPr>
          <w:color w:val="000000"/>
        </w:rPr>
        <w:t xml:space="preserve"> 1997</w:t>
      </w:r>
      <w:r w:rsidR="00E73DBE">
        <w:rPr>
          <w:color w:val="000000"/>
        </w:rPr>
        <w:t>, p.</w:t>
      </w:r>
      <w:r w:rsidR="00E73DBE" w:rsidRPr="007761AE">
        <w:rPr>
          <w:color w:val="000000"/>
        </w:rPr>
        <w:t xml:space="preserve"> 45)</w:t>
      </w:r>
      <w:r>
        <w:rPr>
          <w:color w:val="000000"/>
        </w:rPr>
        <w:t xml:space="preserve">. </w:t>
      </w:r>
      <w:r w:rsidR="00E73DBE" w:rsidRPr="007761AE">
        <w:rPr>
          <w:color w:val="000000"/>
        </w:rPr>
        <w:t xml:space="preserve"> </w:t>
      </w:r>
      <w:r w:rsidR="006A0510">
        <w:rPr>
          <w:color w:val="000000"/>
        </w:rPr>
        <w:t>Our remedy is to</w:t>
      </w:r>
      <w:r w:rsidR="00E73DBE" w:rsidRPr="007761AE">
        <w:rPr>
          <w:color w:val="000000"/>
        </w:rPr>
        <w:t xml:space="preserve"> </w:t>
      </w:r>
      <w:r w:rsidR="00B30492">
        <w:rPr>
          <w:color w:val="000000"/>
        </w:rPr>
        <w:t>use</w:t>
      </w:r>
      <w:r w:rsidR="003A51B0">
        <w:rPr>
          <w:color w:val="000000"/>
        </w:rPr>
        <w:t xml:space="preserve"> available corpora to </w:t>
      </w:r>
      <w:r w:rsidR="00E73DBE" w:rsidRPr="007761AE">
        <w:rPr>
          <w:color w:val="000000"/>
        </w:rPr>
        <w:t>analys</w:t>
      </w:r>
      <w:r w:rsidR="006A0510">
        <w:rPr>
          <w:color w:val="000000"/>
        </w:rPr>
        <w:t>e</w:t>
      </w:r>
      <w:r w:rsidR="00E73DBE" w:rsidRPr="007761AE">
        <w:rPr>
          <w:color w:val="000000"/>
        </w:rPr>
        <w:t xml:space="preserve"> </w:t>
      </w:r>
      <w:r w:rsidR="00B30492">
        <w:rPr>
          <w:color w:val="000000"/>
        </w:rPr>
        <w:t>a wide range of patterns of</w:t>
      </w:r>
      <w:r w:rsidR="00E73DBE" w:rsidRPr="007761AE">
        <w:rPr>
          <w:color w:val="000000"/>
        </w:rPr>
        <w:t xml:space="preserve"> expressing possession (</w:t>
      </w:r>
      <w:proofErr w:type="spellStart"/>
      <w:r w:rsidR="00E73DBE" w:rsidRPr="007761AE">
        <w:rPr>
          <w:color w:val="000000"/>
        </w:rPr>
        <w:t>i</w:t>
      </w:r>
      <w:proofErr w:type="spellEnd"/>
      <w:r w:rsidR="00E73DBE" w:rsidRPr="007761AE">
        <w:rPr>
          <w:color w:val="000000"/>
        </w:rPr>
        <w:t>) within a noun phrase – as an attribute or argument of a participle – or (ii) as an argument of a verb</w:t>
      </w:r>
      <w:r w:rsidR="00E73DBE">
        <w:rPr>
          <w:color w:val="000000"/>
        </w:rPr>
        <w:t>.</w:t>
      </w:r>
    </w:p>
    <w:p w14:paraId="08547E0A" w14:textId="39190DFC" w:rsidR="00F208DA" w:rsidRDefault="00F208DA">
      <w:pPr>
        <w:rPr>
          <w:color w:val="000000"/>
        </w:rPr>
      </w:pPr>
      <w:r w:rsidRPr="007761AE">
        <w:rPr>
          <w:color w:val="000000"/>
        </w:rPr>
        <w:lastRenderedPageBreak/>
        <w:t xml:space="preserve">Our key research questions are: </w:t>
      </w:r>
      <w:r w:rsidR="00A96B45">
        <w:rPr>
          <w:color w:val="000000"/>
        </w:rPr>
        <w:t>How</w:t>
      </w:r>
      <w:r w:rsidR="00A96B45" w:rsidRPr="007761AE">
        <w:rPr>
          <w:color w:val="000000"/>
        </w:rPr>
        <w:t xml:space="preserve"> Czech and Polish </w:t>
      </w:r>
      <w:r w:rsidR="00A96B45">
        <w:rPr>
          <w:color w:val="000000"/>
        </w:rPr>
        <w:t xml:space="preserve">agree and differ </w:t>
      </w:r>
      <w:r w:rsidR="00A96B45" w:rsidRPr="007761AE">
        <w:rPr>
          <w:color w:val="000000"/>
        </w:rPr>
        <w:t xml:space="preserve">in </w:t>
      </w:r>
      <w:r w:rsidR="00A96B45">
        <w:rPr>
          <w:color w:val="000000"/>
        </w:rPr>
        <w:t xml:space="preserve">the </w:t>
      </w:r>
      <w:r w:rsidR="00A96B45" w:rsidRPr="007761AE">
        <w:rPr>
          <w:color w:val="000000"/>
        </w:rPr>
        <w:t>expressi</w:t>
      </w:r>
      <w:r w:rsidR="00A96B45">
        <w:rPr>
          <w:color w:val="000000"/>
        </w:rPr>
        <w:t>ons</w:t>
      </w:r>
      <w:r w:rsidR="00A96B45" w:rsidRPr="007761AE">
        <w:rPr>
          <w:color w:val="000000"/>
        </w:rPr>
        <w:t xml:space="preserve"> </w:t>
      </w:r>
      <w:r w:rsidR="00A96B45">
        <w:rPr>
          <w:color w:val="000000"/>
        </w:rPr>
        <w:t xml:space="preserve">of </w:t>
      </w:r>
      <w:r w:rsidR="00A96B45" w:rsidRPr="007761AE">
        <w:rPr>
          <w:color w:val="000000"/>
        </w:rPr>
        <w:t>possession</w:t>
      </w:r>
      <w:r w:rsidR="00A96B45">
        <w:rPr>
          <w:color w:val="000000"/>
        </w:rPr>
        <w:t xml:space="preserve"> and</w:t>
      </w:r>
      <w:r w:rsidR="00A96B45" w:rsidRPr="007761AE">
        <w:rPr>
          <w:color w:val="000000"/>
        </w:rPr>
        <w:t xml:space="preserve"> </w:t>
      </w:r>
      <w:r w:rsidR="00A96B45">
        <w:rPr>
          <w:color w:val="000000"/>
        </w:rPr>
        <w:t>their distribution</w:t>
      </w:r>
      <w:r w:rsidR="00A96B45" w:rsidRPr="007761AE">
        <w:rPr>
          <w:color w:val="000000"/>
        </w:rPr>
        <w:t xml:space="preserve">? How are they reflected in non-native written production? What </w:t>
      </w:r>
      <w:r w:rsidR="00A96B45">
        <w:rPr>
          <w:color w:val="000000"/>
        </w:rPr>
        <w:t>methodological suggestions</w:t>
      </w:r>
      <w:r w:rsidR="00A96B45" w:rsidRPr="007761AE">
        <w:rPr>
          <w:color w:val="000000"/>
        </w:rPr>
        <w:t xml:space="preserve"> for teaching Czech</w:t>
      </w:r>
      <w:r w:rsidR="00A96B45">
        <w:rPr>
          <w:color w:val="000000"/>
        </w:rPr>
        <w:t xml:space="preserve"> and </w:t>
      </w:r>
      <w:r w:rsidR="00A96B45" w:rsidRPr="007761AE">
        <w:rPr>
          <w:color w:val="000000"/>
        </w:rPr>
        <w:t xml:space="preserve">Polish as a </w:t>
      </w:r>
      <w:r w:rsidR="00A96B45">
        <w:rPr>
          <w:color w:val="000000"/>
        </w:rPr>
        <w:t>L2 can we draw from the answers</w:t>
      </w:r>
      <w:r w:rsidR="00A96B45" w:rsidRPr="007761AE">
        <w:rPr>
          <w:color w:val="000000"/>
        </w:rPr>
        <w:t>?</w:t>
      </w:r>
    </w:p>
    <w:p w14:paraId="3145B327" w14:textId="77777777" w:rsidR="00472F36" w:rsidRDefault="00A96B45" w:rsidP="00F208DA">
      <w:pPr>
        <w:rPr>
          <w:color w:val="000000"/>
        </w:rPr>
      </w:pPr>
      <w:r>
        <w:rPr>
          <w:color w:val="000000"/>
        </w:rPr>
        <w:t>The</w:t>
      </w:r>
      <w:r w:rsidRPr="007761AE">
        <w:rPr>
          <w:color w:val="000000"/>
        </w:rPr>
        <w:t xml:space="preserve"> analysis of differences is based on </w:t>
      </w:r>
      <w:r>
        <w:rPr>
          <w:color w:val="000000"/>
        </w:rPr>
        <w:t xml:space="preserve">the </w:t>
      </w:r>
      <w:r w:rsidRPr="007761AE">
        <w:rPr>
          <w:color w:val="000000"/>
        </w:rPr>
        <w:t>reference corpora</w:t>
      </w:r>
      <w:r w:rsidR="00DA0222">
        <w:rPr>
          <w:color w:val="000000"/>
        </w:rPr>
        <w:t xml:space="preserve">: </w:t>
      </w:r>
      <w:r w:rsidR="004A7AB2">
        <w:rPr>
          <w:color w:val="000000"/>
        </w:rPr>
        <w:t xml:space="preserve">the </w:t>
      </w:r>
      <w:r w:rsidR="00DA0222">
        <w:rPr>
          <w:color w:val="000000"/>
        </w:rPr>
        <w:t>Czech National Corpus</w:t>
      </w:r>
      <w:r w:rsidR="00DA0222">
        <w:rPr>
          <w:rStyle w:val="FootnoteReference"/>
          <w:color w:val="000000"/>
        </w:rPr>
        <w:footnoteReference w:id="1"/>
      </w:r>
      <w:r w:rsidR="00DA0222">
        <w:rPr>
          <w:color w:val="000000"/>
        </w:rPr>
        <w:t xml:space="preserve"> and </w:t>
      </w:r>
      <w:r w:rsidR="004A7AB2">
        <w:rPr>
          <w:color w:val="000000"/>
        </w:rPr>
        <w:t xml:space="preserve">the </w:t>
      </w:r>
      <w:r w:rsidR="00DA0222">
        <w:rPr>
          <w:color w:val="000000"/>
        </w:rPr>
        <w:t>National Corpus of Polish,</w:t>
      </w:r>
      <w:r w:rsidR="00DA0222">
        <w:rPr>
          <w:rStyle w:val="FootnoteReference"/>
          <w:color w:val="000000"/>
        </w:rPr>
        <w:footnoteReference w:id="2"/>
      </w:r>
      <w:r w:rsidR="00DA0222">
        <w:rPr>
          <w:color w:val="000000"/>
        </w:rPr>
        <w:t xml:space="preserve"> </w:t>
      </w:r>
      <w:r w:rsidR="00F208DA" w:rsidRPr="007761AE">
        <w:rPr>
          <w:color w:val="000000"/>
        </w:rPr>
        <w:t xml:space="preserve">and </w:t>
      </w:r>
      <w:r w:rsidR="00DA0222">
        <w:rPr>
          <w:color w:val="000000"/>
        </w:rPr>
        <w:t xml:space="preserve">a </w:t>
      </w:r>
      <w:r w:rsidR="00F208DA" w:rsidRPr="007761AE">
        <w:rPr>
          <w:color w:val="000000"/>
        </w:rPr>
        <w:t>parallel corp</w:t>
      </w:r>
      <w:r w:rsidR="00DA0222">
        <w:rPr>
          <w:color w:val="000000"/>
        </w:rPr>
        <w:t>us</w:t>
      </w:r>
      <w:r w:rsidR="00F208DA" w:rsidRPr="007761AE">
        <w:rPr>
          <w:color w:val="000000"/>
        </w:rPr>
        <w:t xml:space="preserve"> </w:t>
      </w:r>
      <w:r w:rsidR="00DA0222">
        <w:rPr>
          <w:color w:val="000000"/>
        </w:rPr>
        <w:t xml:space="preserve">– </w:t>
      </w:r>
      <w:proofErr w:type="spellStart"/>
      <w:r w:rsidR="00DA0222">
        <w:rPr>
          <w:color w:val="000000"/>
        </w:rPr>
        <w:t>InterCorp</w:t>
      </w:r>
      <w:proofErr w:type="spellEnd"/>
      <w:r w:rsidR="00DA0222">
        <w:rPr>
          <w:rStyle w:val="FootnoteReference"/>
          <w:color w:val="000000"/>
        </w:rPr>
        <w:footnoteReference w:id="3"/>
      </w:r>
      <w:r>
        <w:rPr>
          <w:color w:val="000000"/>
        </w:rPr>
        <w:t>.</w:t>
      </w:r>
      <w:r w:rsidR="00F208DA" w:rsidRPr="007761AE">
        <w:rPr>
          <w:color w:val="000000"/>
        </w:rPr>
        <w:t xml:space="preserve"> </w:t>
      </w:r>
      <w:r>
        <w:rPr>
          <w:color w:val="000000"/>
        </w:rPr>
        <w:t>T</w:t>
      </w:r>
      <w:r w:rsidR="00F208DA" w:rsidRPr="007761AE">
        <w:rPr>
          <w:color w:val="000000"/>
        </w:rPr>
        <w:t xml:space="preserve">he </w:t>
      </w:r>
      <w:r>
        <w:rPr>
          <w:color w:val="000000"/>
        </w:rPr>
        <w:t xml:space="preserve">quantitative and qualitative analysis of L2 </w:t>
      </w:r>
      <w:r w:rsidR="00F208DA" w:rsidRPr="007761AE">
        <w:rPr>
          <w:color w:val="000000"/>
        </w:rPr>
        <w:t>acquisition patterns</w:t>
      </w:r>
      <w:r w:rsidR="00F208DA">
        <w:rPr>
          <w:color w:val="000000"/>
        </w:rPr>
        <w:t xml:space="preserve"> </w:t>
      </w:r>
      <w:r w:rsidR="004A7AB2">
        <w:rPr>
          <w:color w:val="000000"/>
        </w:rPr>
        <w:t xml:space="preserve">(including error analysis) </w:t>
      </w:r>
      <w:r>
        <w:rPr>
          <w:color w:val="000000"/>
        </w:rPr>
        <w:t>is based on</w:t>
      </w:r>
      <w:r w:rsidR="00F208DA" w:rsidRPr="007761AE">
        <w:rPr>
          <w:color w:val="000000"/>
        </w:rPr>
        <w:t xml:space="preserve"> </w:t>
      </w:r>
      <w:r w:rsidR="004A7AB2">
        <w:rPr>
          <w:color w:val="000000"/>
        </w:rPr>
        <w:t xml:space="preserve">the two available </w:t>
      </w:r>
      <w:r w:rsidR="00F208DA" w:rsidRPr="007761AE">
        <w:rPr>
          <w:color w:val="000000"/>
        </w:rPr>
        <w:t xml:space="preserve">learner corpora </w:t>
      </w:r>
      <w:r w:rsidR="004A7AB2">
        <w:rPr>
          <w:color w:val="000000"/>
        </w:rPr>
        <w:t xml:space="preserve">– </w:t>
      </w:r>
      <w:proofErr w:type="spellStart"/>
      <w:r w:rsidR="00F208DA" w:rsidRPr="007761AE">
        <w:rPr>
          <w:color w:val="000000"/>
        </w:rPr>
        <w:t>CzeSL</w:t>
      </w:r>
      <w:proofErr w:type="spellEnd"/>
      <w:r w:rsidR="00DA0222">
        <w:rPr>
          <w:rStyle w:val="FootnoteReference"/>
          <w:color w:val="000000"/>
        </w:rPr>
        <w:footnoteReference w:id="4"/>
      </w:r>
      <w:r w:rsidR="00F208DA" w:rsidRPr="007761AE">
        <w:rPr>
          <w:color w:val="000000"/>
        </w:rPr>
        <w:t xml:space="preserve"> and </w:t>
      </w:r>
      <w:proofErr w:type="spellStart"/>
      <w:r w:rsidR="00F208DA" w:rsidRPr="007761AE">
        <w:rPr>
          <w:color w:val="000000"/>
        </w:rPr>
        <w:t>PoLKo</w:t>
      </w:r>
      <w:proofErr w:type="spellEnd"/>
      <w:r w:rsidR="00DA0222">
        <w:rPr>
          <w:rStyle w:val="FootnoteReference"/>
          <w:color w:val="000000"/>
        </w:rPr>
        <w:footnoteReference w:id="5"/>
      </w:r>
      <w:r w:rsidR="00F208DA" w:rsidRPr="007761AE">
        <w:rPr>
          <w:color w:val="000000"/>
        </w:rPr>
        <w:t xml:space="preserve">. </w:t>
      </w:r>
      <w:r w:rsidR="00F208DA">
        <w:rPr>
          <w:color w:val="000000"/>
        </w:rPr>
        <w:t xml:space="preserve">The </w:t>
      </w:r>
      <w:r w:rsidR="00F208DA" w:rsidRPr="007761AE">
        <w:rPr>
          <w:color w:val="000000"/>
        </w:rPr>
        <w:t xml:space="preserve">Czech and Polish data and the </w:t>
      </w:r>
      <w:r w:rsidR="00472F36">
        <w:rPr>
          <w:color w:val="000000"/>
        </w:rPr>
        <w:t xml:space="preserve">CEFR </w:t>
      </w:r>
      <w:r w:rsidR="004A7AB2">
        <w:rPr>
          <w:color w:val="000000"/>
        </w:rPr>
        <w:t>proficiency levels</w:t>
      </w:r>
      <w:r w:rsidR="00F208DA" w:rsidRPr="007761AE">
        <w:rPr>
          <w:color w:val="000000"/>
        </w:rPr>
        <w:t xml:space="preserve"> (Council of Europe, 20</w:t>
      </w:r>
      <w:r w:rsidR="00F208DA">
        <w:rPr>
          <w:color w:val="000000"/>
        </w:rPr>
        <w:t>20</w:t>
      </w:r>
      <w:r w:rsidR="00F208DA" w:rsidRPr="007761AE">
        <w:rPr>
          <w:color w:val="000000"/>
        </w:rPr>
        <w:t xml:space="preserve">) are analysed separately. </w:t>
      </w:r>
    </w:p>
    <w:p w14:paraId="34701D4C" w14:textId="423800A8" w:rsidR="00F208DA" w:rsidRDefault="004A7AB2" w:rsidP="00F208DA">
      <w:r>
        <w:rPr>
          <w:color w:val="000000"/>
        </w:rPr>
        <w:t xml:space="preserve">The </w:t>
      </w:r>
      <w:r w:rsidR="00222D45">
        <w:rPr>
          <w:color w:val="000000"/>
        </w:rPr>
        <w:t xml:space="preserve">comparative function-based </w:t>
      </w:r>
      <w:r>
        <w:rPr>
          <w:color w:val="000000"/>
        </w:rPr>
        <w:t>analysis links c</w:t>
      </w:r>
      <w:r w:rsidRPr="007761AE">
        <w:rPr>
          <w:color w:val="000000"/>
        </w:rPr>
        <w:t xml:space="preserve">ontexts </w:t>
      </w:r>
      <w:r>
        <w:rPr>
          <w:color w:val="000000"/>
        </w:rPr>
        <w:t>of possessive expressions with</w:t>
      </w:r>
      <w:r w:rsidRPr="007761AE">
        <w:rPr>
          <w:color w:val="000000"/>
        </w:rPr>
        <w:t xml:space="preserve"> </w:t>
      </w:r>
      <w:r w:rsidR="00222D45">
        <w:rPr>
          <w:color w:val="000000"/>
        </w:rPr>
        <w:t>up to eight</w:t>
      </w:r>
      <w:r w:rsidR="003A51B0">
        <w:rPr>
          <w:color w:val="000000"/>
        </w:rPr>
        <w:t xml:space="preserve"> main </w:t>
      </w:r>
      <w:proofErr w:type="spellStart"/>
      <w:r w:rsidRPr="007761AE">
        <w:rPr>
          <w:color w:val="000000"/>
        </w:rPr>
        <w:t>lexicogrammatical</w:t>
      </w:r>
      <w:proofErr w:type="spellEnd"/>
      <w:r w:rsidRPr="007761AE">
        <w:rPr>
          <w:color w:val="000000"/>
        </w:rPr>
        <w:t xml:space="preserve"> patterns </w:t>
      </w:r>
      <w:r w:rsidR="003A51B0">
        <w:rPr>
          <w:color w:val="000000"/>
        </w:rPr>
        <w:t>(including those exemplified above)</w:t>
      </w:r>
      <w:r w:rsidR="00222D45">
        <w:rPr>
          <w:color w:val="000000"/>
        </w:rPr>
        <w:t>,</w:t>
      </w:r>
      <w:r w:rsidR="003A51B0">
        <w:rPr>
          <w:color w:val="000000"/>
        </w:rPr>
        <w:t xml:space="preserve"> </w:t>
      </w:r>
      <w:r w:rsidRPr="007761AE">
        <w:rPr>
          <w:color w:val="000000"/>
        </w:rPr>
        <w:t xml:space="preserve">used in </w:t>
      </w:r>
      <w:r>
        <w:rPr>
          <w:color w:val="000000"/>
        </w:rPr>
        <w:t xml:space="preserve">specific </w:t>
      </w:r>
      <w:r w:rsidRPr="007761AE">
        <w:rPr>
          <w:color w:val="000000"/>
        </w:rPr>
        <w:t>functions</w:t>
      </w:r>
      <w:r w:rsidR="003A51B0">
        <w:rPr>
          <w:color w:val="000000"/>
        </w:rPr>
        <w:t xml:space="preserve"> (e.g., ownership, kinship, body-part)</w:t>
      </w:r>
      <w:r w:rsidR="00222D45">
        <w:rPr>
          <w:color w:val="000000"/>
        </w:rPr>
        <w:t xml:space="preserve">. The analysis is </w:t>
      </w:r>
      <w:r w:rsidR="00F208DA" w:rsidRPr="00F208DA">
        <w:t xml:space="preserve">followed by </w:t>
      </w:r>
      <w:r w:rsidR="00472F36">
        <w:t xml:space="preserve">a </w:t>
      </w:r>
      <w:r w:rsidR="00F208DA" w:rsidRPr="00F208DA">
        <w:t xml:space="preserve">systematic description of the </w:t>
      </w:r>
      <w:r w:rsidR="003A51B0" w:rsidRPr="00F208DA">
        <w:t>function</w:t>
      </w:r>
      <w:r w:rsidR="003A51B0">
        <w:t>-</w:t>
      </w:r>
      <w:r w:rsidR="003A51B0" w:rsidRPr="00F208DA">
        <w:t>pattern</w:t>
      </w:r>
      <w:r w:rsidR="003A51B0">
        <w:t xml:space="preserve"> correspondences</w:t>
      </w:r>
      <w:r w:rsidR="00472F36">
        <w:t xml:space="preserve">. The description </w:t>
      </w:r>
      <w:r w:rsidR="00222D45">
        <w:t>is</w:t>
      </w:r>
      <w:r w:rsidR="00472F36">
        <w:t xml:space="preserve"> evaluated in large data samples</w:t>
      </w:r>
      <w:r w:rsidR="00472F36" w:rsidRPr="00F208DA">
        <w:t>.</w:t>
      </w:r>
      <w:r w:rsidR="00FF7765">
        <w:t xml:space="preserve"> The use of</w:t>
      </w:r>
      <w:r w:rsidR="00FF7765" w:rsidRPr="00F208DA">
        <w:t xml:space="preserve"> learner corpora</w:t>
      </w:r>
      <w:r w:rsidR="00FF7765">
        <w:t xml:space="preserve"> helps to identify </w:t>
      </w:r>
      <w:r w:rsidR="00FF7765" w:rsidRPr="00F208DA">
        <w:t xml:space="preserve">the most likely pitfalls </w:t>
      </w:r>
      <w:r w:rsidR="00FF7765">
        <w:t>L2 learners</w:t>
      </w:r>
      <w:r w:rsidR="00FF7765" w:rsidRPr="00F208DA">
        <w:t xml:space="preserve"> encounter in specific communicative contexts.</w:t>
      </w:r>
      <w:r w:rsidR="00222D45">
        <w:t xml:space="preserve"> </w:t>
      </w:r>
      <w:r w:rsidR="00F208DA" w:rsidRPr="00F208DA">
        <w:t>The result serves as a preliminary of a larger project aimed at building a contrastive functional</w:t>
      </w:r>
      <w:r w:rsidR="00222D45">
        <w:rPr>
          <w:rStyle w:val="FootnoteReference"/>
        </w:rPr>
        <w:footnoteReference w:id="6"/>
      </w:r>
      <w:r w:rsidR="00F208DA" w:rsidRPr="00F208DA">
        <w:t xml:space="preserve"> grammar to support Polish and Czech learners of Czech and Polish. </w:t>
      </w:r>
    </w:p>
    <w:p w14:paraId="73EE5E44" w14:textId="706DB622" w:rsidR="00222D45" w:rsidRPr="00F208DA" w:rsidRDefault="00222D45" w:rsidP="00F208DA">
      <w:r>
        <w:t xml:space="preserve">Our preliminary findings </w:t>
      </w:r>
      <w:r w:rsidR="000E0CB2">
        <w:t xml:space="preserve">indicate that although multiple patterns are available for most functions in either language, L2 leaners even at the more advanced B2 level often use a pattern </w:t>
      </w:r>
      <w:r w:rsidR="00776D77">
        <w:t xml:space="preserve">marked as foreign or even ungrammatical for both syntactic and lexical (collocational) reasons, including cases of redundant use of possessive or dative pronouns. The findings </w:t>
      </w:r>
      <w:r w:rsidR="00C97C9F">
        <w:t>underline</w:t>
      </w:r>
      <w:r w:rsidR="00776D77">
        <w:t xml:space="preserve"> </w:t>
      </w:r>
      <w:r w:rsidR="00C97C9F">
        <w:t>the</w:t>
      </w:r>
      <w:r w:rsidR="00776D77">
        <w:t xml:space="preserve"> need for a targeted description of </w:t>
      </w:r>
      <w:r w:rsidR="00C97C9F">
        <w:t xml:space="preserve">the </w:t>
      </w:r>
      <w:r w:rsidR="00776D77">
        <w:t xml:space="preserve">function-pattern correspondences </w:t>
      </w:r>
      <w:r w:rsidR="00CE6B51">
        <w:t>across the two languages.</w:t>
      </w:r>
    </w:p>
    <w:p w14:paraId="3986A383" w14:textId="77777777" w:rsidR="00AB181E" w:rsidRDefault="00224AA6">
      <w:pPr>
        <w:pStyle w:val="TableofAuthorities"/>
      </w:pPr>
      <w:r>
        <w:t>References</w:t>
      </w:r>
    </w:p>
    <w:p w14:paraId="665EF7CE" w14:textId="7A59F0CD" w:rsidR="001B31F0" w:rsidRDefault="001B31F0" w:rsidP="001B31F0">
      <w:pPr>
        <w:pStyle w:val="Literaturverzeichnis1"/>
        <w:ind w:left="397" w:hanging="397"/>
      </w:pPr>
      <w:proofErr w:type="spellStart"/>
      <w:r w:rsidRPr="001B31F0">
        <w:t>Amenós</w:t>
      </w:r>
      <w:proofErr w:type="spellEnd"/>
      <w:r w:rsidRPr="001B31F0">
        <w:t xml:space="preserve">-Pons, </w:t>
      </w:r>
      <w:r>
        <w:t>José/</w:t>
      </w:r>
      <w:r w:rsidRPr="001B31F0">
        <w:t>Ahern, A</w:t>
      </w:r>
      <w:r>
        <w:t>oife/</w:t>
      </w:r>
      <w:proofErr w:type="spellStart"/>
      <w:r w:rsidRPr="001B31F0">
        <w:t>Guijarro</w:t>
      </w:r>
      <w:proofErr w:type="spellEnd"/>
      <w:r w:rsidRPr="001B31F0">
        <w:t>-Fuentes, P</w:t>
      </w:r>
      <w:r>
        <w:t>edro</w:t>
      </w:r>
      <w:r w:rsidRPr="001B31F0">
        <w:t xml:space="preserve"> (2019)</w:t>
      </w:r>
      <w:r w:rsidR="0054365C">
        <w:t>:</w:t>
      </w:r>
      <w:r w:rsidRPr="001B31F0">
        <w:t xml:space="preserve"> Feature reassembly across closely related languages: L1 French vs. L1 Portuguese learning of L2 Spanish Past Tenses. </w:t>
      </w:r>
      <w:r w:rsidR="0054365C">
        <w:t xml:space="preserve">In: </w:t>
      </w:r>
      <w:r w:rsidRPr="001B31F0">
        <w:t xml:space="preserve">Language Acquisition, 26(2), </w:t>
      </w:r>
      <w:r w:rsidR="0054365C">
        <w:t xml:space="preserve">pp. </w:t>
      </w:r>
      <w:r w:rsidRPr="001B31F0">
        <w:t>183–209.</w:t>
      </w:r>
      <w:hyperlink r:id="rId8" w:history="1">
        <w:r w:rsidRPr="001B31F0">
          <w:rPr>
            <w:rStyle w:val="Hyperlink"/>
          </w:rPr>
          <w:t xml:space="preserve"> https://doi.org/10.1080/10489223.2018.1508466</w:t>
        </w:r>
      </w:hyperlink>
      <w:r w:rsidR="00085922">
        <w:t xml:space="preserve"> (last access: 10 May 2023).</w:t>
      </w:r>
    </w:p>
    <w:p w14:paraId="380A8631" w14:textId="375DBA2A" w:rsidR="001E21A3" w:rsidRPr="001E21A3" w:rsidRDefault="001E21A3" w:rsidP="001B31F0">
      <w:pPr>
        <w:pStyle w:val="Literaturverzeichnis1"/>
        <w:ind w:left="397" w:hanging="397"/>
        <w:rPr>
          <w:lang w:val="pl-PL"/>
        </w:rPr>
      </w:pPr>
      <w:proofErr w:type="spellStart"/>
      <w:r w:rsidRPr="001E21A3">
        <w:rPr>
          <w:lang w:val="pl-PL"/>
        </w:rPr>
        <w:t>Boučková</w:t>
      </w:r>
      <w:proofErr w:type="spellEnd"/>
      <w:r w:rsidRPr="001E21A3">
        <w:rPr>
          <w:lang w:val="pl-PL"/>
        </w:rPr>
        <w:t xml:space="preserve">, </w:t>
      </w:r>
      <w:proofErr w:type="spellStart"/>
      <w:r w:rsidRPr="001E21A3">
        <w:rPr>
          <w:lang w:val="pl-PL"/>
        </w:rPr>
        <w:t>Tereza</w:t>
      </w:r>
      <w:proofErr w:type="spellEnd"/>
      <w:r w:rsidRPr="001E21A3">
        <w:rPr>
          <w:lang w:val="pl-PL"/>
        </w:rPr>
        <w:t xml:space="preserve"> (2008): Rok </w:t>
      </w:r>
      <w:proofErr w:type="spellStart"/>
      <w:r w:rsidRPr="001E21A3">
        <w:rPr>
          <w:lang w:val="pl-PL"/>
        </w:rPr>
        <w:t>kohouta</w:t>
      </w:r>
      <w:proofErr w:type="spellEnd"/>
      <w:r w:rsidRPr="001E21A3">
        <w:rPr>
          <w:lang w:val="pl-PL"/>
        </w:rPr>
        <w:t xml:space="preserve">. </w:t>
      </w:r>
      <w:proofErr w:type="spellStart"/>
      <w:r w:rsidRPr="001E21A3">
        <w:rPr>
          <w:lang w:val="pl-PL"/>
        </w:rPr>
        <w:t>Praha</w:t>
      </w:r>
      <w:proofErr w:type="spellEnd"/>
      <w:r>
        <w:rPr>
          <w:lang w:val="pl-PL"/>
        </w:rPr>
        <w:t>: Odeon.</w:t>
      </w:r>
    </w:p>
    <w:p w14:paraId="0C9311D7" w14:textId="2B5AB804" w:rsidR="001E21A3" w:rsidRPr="000F1D41" w:rsidRDefault="001E21A3" w:rsidP="001E21A3">
      <w:pPr>
        <w:pStyle w:val="Literaturverzeichnis1"/>
        <w:ind w:left="397" w:hanging="397"/>
        <w:rPr>
          <w:lang w:val="en-US"/>
        </w:rPr>
      </w:pPr>
      <w:proofErr w:type="spellStart"/>
      <w:r w:rsidRPr="001E21A3">
        <w:rPr>
          <w:lang w:val="pl-PL"/>
        </w:rPr>
        <w:t>Boučková</w:t>
      </w:r>
      <w:proofErr w:type="spellEnd"/>
      <w:r w:rsidRPr="001E21A3">
        <w:rPr>
          <w:lang w:val="pl-PL"/>
        </w:rPr>
        <w:t xml:space="preserve">, </w:t>
      </w:r>
      <w:proofErr w:type="spellStart"/>
      <w:r w:rsidRPr="001E21A3">
        <w:rPr>
          <w:lang w:val="pl-PL"/>
        </w:rPr>
        <w:t>Tereza</w:t>
      </w:r>
      <w:proofErr w:type="spellEnd"/>
      <w:r w:rsidRPr="001E21A3">
        <w:rPr>
          <w:lang w:val="pl-PL"/>
        </w:rPr>
        <w:t xml:space="preserve"> (2017): Rok koguta. </w:t>
      </w:r>
      <w:proofErr w:type="spellStart"/>
      <w:r w:rsidRPr="001E21A3">
        <w:rPr>
          <w:lang w:val="pl-PL"/>
        </w:rPr>
        <w:t>Translated</w:t>
      </w:r>
      <w:proofErr w:type="spellEnd"/>
      <w:r w:rsidRPr="001E21A3">
        <w:rPr>
          <w:lang w:val="pl-PL"/>
        </w:rPr>
        <w:t xml:space="preserve"> by </w:t>
      </w:r>
      <w:proofErr w:type="spellStart"/>
      <w:r w:rsidRPr="001E21A3">
        <w:rPr>
          <w:lang w:val="pl-PL"/>
        </w:rPr>
        <w:t>Czernikow</w:t>
      </w:r>
      <w:proofErr w:type="spellEnd"/>
      <w:r w:rsidRPr="001E21A3">
        <w:rPr>
          <w:lang w:val="pl-PL"/>
        </w:rPr>
        <w:t>, Olga.</w:t>
      </w:r>
      <w:r>
        <w:rPr>
          <w:lang w:val="pl-PL"/>
        </w:rPr>
        <w:t xml:space="preserve"> </w:t>
      </w:r>
      <w:proofErr w:type="spellStart"/>
      <w:r w:rsidRPr="000F1D41">
        <w:rPr>
          <w:lang w:val="en-US"/>
        </w:rPr>
        <w:t>Wrocław</w:t>
      </w:r>
      <w:proofErr w:type="spellEnd"/>
      <w:r w:rsidRPr="000F1D41">
        <w:rPr>
          <w:lang w:val="en-US"/>
        </w:rPr>
        <w:t xml:space="preserve">: </w:t>
      </w:r>
      <w:proofErr w:type="spellStart"/>
      <w:r w:rsidRPr="000F1D41">
        <w:rPr>
          <w:lang w:val="en-US"/>
        </w:rPr>
        <w:t>Wydawnictwo</w:t>
      </w:r>
      <w:proofErr w:type="spellEnd"/>
      <w:r w:rsidRPr="000F1D41">
        <w:rPr>
          <w:lang w:val="en-US"/>
        </w:rPr>
        <w:t xml:space="preserve"> </w:t>
      </w:r>
      <w:proofErr w:type="spellStart"/>
      <w:r w:rsidRPr="000F1D41">
        <w:rPr>
          <w:lang w:val="en-US"/>
        </w:rPr>
        <w:t>Afera</w:t>
      </w:r>
      <w:proofErr w:type="spellEnd"/>
      <w:r w:rsidRPr="000F1D41">
        <w:rPr>
          <w:lang w:val="en-US"/>
        </w:rPr>
        <w:t>.</w:t>
      </w:r>
    </w:p>
    <w:p w14:paraId="64557DF0" w14:textId="5315DDE8" w:rsidR="001B31F0" w:rsidRPr="001B31F0" w:rsidRDefault="001B31F0" w:rsidP="00D90AC3">
      <w:pPr>
        <w:pStyle w:val="Literaturverzeichnis1"/>
        <w:ind w:left="397" w:hanging="397"/>
        <w:rPr>
          <w:lang w:val="en-CZ"/>
        </w:rPr>
      </w:pPr>
      <w:r w:rsidRPr="001B31F0">
        <w:t>Council of Europe (20</w:t>
      </w:r>
      <w:r w:rsidR="00D90AC3">
        <w:t>20</w:t>
      </w:r>
      <w:r w:rsidRPr="001B31F0">
        <w:t>)</w:t>
      </w:r>
      <w:r w:rsidR="0054365C">
        <w:t>:</w:t>
      </w:r>
      <w:r w:rsidRPr="001B31F0">
        <w:t xml:space="preserve"> Common European Framework of Reference for Languages: Learning, Teaching, Assessment</w:t>
      </w:r>
      <w:r w:rsidR="00D90AC3">
        <w:t xml:space="preserve"> – Companion volume</w:t>
      </w:r>
      <w:r w:rsidRPr="001B31F0">
        <w:t xml:space="preserve">. </w:t>
      </w:r>
      <w:r w:rsidR="00D90AC3">
        <w:t xml:space="preserve">Strasbourg: Council of Europe Publishing. </w:t>
      </w:r>
      <w:hyperlink r:id="rId9" w:history="1">
        <w:r w:rsidR="00D90AC3" w:rsidRPr="000913CC">
          <w:rPr>
            <w:rStyle w:val="Hyperlink"/>
            <w:lang w:val="en-CZ"/>
          </w:rPr>
          <w:t>www.coe.int/lang-cefr</w:t>
        </w:r>
      </w:hyperlink>
      <w:r w:rsidR="00D90AC3">
        <w:rPr>
          <w:lang w:val="cs-CZ"/>
        </w:rPr>
        <w:t xml:space="preserve"> </w:t>
      </w:r>
      <w:r w:rsidR="00D90AC3">
        <w:t>(last access: 10 May 2023).</w:t>
      </w:r>
    </w:p>
    <w:p w14:paraId="5006F3F5" w14:textId="52DA22C4" w:rsidR="0084665E" w:rsidRPr="001B31F0" w:rsidRDefault="001B31F0" w:rsidP="0084665E">
      <w:pPr>
        <w:pStyle w:val="Literaturverzeichnis1"/>
        <w:ind w:left="397" w:hanging="397"/>
      </w:pPr>
      <w:proofErr w:type="spellStart"/>
      <w:r w:rsidRPr="001B31F0">
        <w:t>Dušková</w:t>
      </w:r>
      <w:proofErr w:type="spellEnd"/>
      <w:r w:rsidRPr="001B31F0">
        <w:t xml:space="preserve">, </w:t>
      </w:r>
      <w:proofErr w:type="spellStart"/>
      <w:r w:rsidRPr="001B31F0">
        <w:t>L</w:t>
      </w:r>
      <w:r>
        <w:t>ibuše</w:t>
      </w:r>
      <w:proofErr w:type="spellEnd"/>
      <w:r w:rsidRPr="001B31F0">
        <w:t xml:space="preserve"> (1984)</w:t>
      </w:r>
      <w:r w:rsidR="0054365C">
        <w:t>:</w:t>
      </w:r>
      <w:r w:rsidRPr="001B31F0">
        <w:t xml:space="preserve"> Similarity </w:t>
      </w:r>
      <w:r w:rsidR="00D90AC3">
        <w:t>–</w:t>
      </w:r>
      <w:r w:rsidRPr="001B31F0">
        <w:t xml:space="preserve"> an aid or hindrance in foreign language learning? </w:t>
      </w:r>
      <w:r w:rsidR="0054365C">
        <w:t xml:space="preserve">In: </w:t>
      </w:r>
      <w:r w:rsidRPr="001B31F0">
        <w:t xml:space="preserve">Folia </w:t>
      </w:r>
      <w:proofErr w:type="spellStart"/>
      <w:r w:rsidRPr="001B31F0">
        <w:t>Linguistica</w:t>
      </w:r>
      <w:proofErr w:type="spellEnd"/>
      <w:r w:rsidRPr="001B31F0">
        <w:t xml:space="preserve">, 18(1–2), </w:t>
      </w:r>
      <w:r w:rsidR="0054365C">
        <w:t xml:space="preserve">pp. </w:t>
      </w:r>
      <w:r w:rsidRPr="001B31F0">
        <w:t xml:space="preserve">103–116. </w:t>
      </w:r>
      <w:hyperlink r:id="rId10" w:history="1">
        <w:r w:rsidR="0084665E" w:rsidRPr="001B31F0">
          <w:rPr>
            <w:rStyle w:val="Hyperlink"/>
          </w:rPr>
          <w:t>https://doi.org/10.1515/flin.1984.18.1-2.103</w:t>
        </w:r>
      </w:hyperlink>
      <w:r w:rsidR="00085922">
        <w:t xml:space="preserve"> (last access: 10 May 2023).</w:t>
      </w:r>
    </w:p>
    <w:p w14:paraId="7A3D5B10" w14:textId="4BC9C6A9" w:rsidR="0084665E" w:rsidRPr="001B31F0" w:rsidRDefault="001B31F0" w:rsidP="0084665E">
      <w:pPr>
        <w:pStyle w:val="Literaturverzeichnis1"/>
        <w:ind w:left="397" w:hanging="397"/>
      </w:pPr>
      <w:r w:rsidRPr="001B31F0">
        <w:lastRenderedPageBreak/>
        <w:t xml:space="preserve">Fried, </w:t>
      </w:r>
      <w:proofErr w:type="spellStart"/>
      <w:r w:rsidRPr="001B31F0">
        <w:t>M</w:t>
      </w:r>
      <w:r>
        <w:t>irjam</w:t>
      </w:r>
      <w:proofErr w:type="spellEnd"/>
      <w:r w:rsidRPr="001B31F0">
        <w:t xml:space="preserve"> (2010)</w:t>
      </w:r>
      <w:r w:rsidR="0084665E">
        <w:t>:</w:t>
      </w:r>
      <w:r w:rsidRPr="001B31F0">
        <w:t xml:space="preserve"> Plain vs. situated possession in Czech: A constructional account. In</w:t>
      </w:r>
      <w:r w:rsidR="0084665E">
        <w:t>:</w:t>
      </w:r>
      <w:r w:rsidRPr="001B31F0">
        <w:t xml:space="preserve"> </w:t>
      </w:r>
      <w:r w:rsidR="0084665E" w:rsidRPr="0084665E">
        <w:t>The Expression of Possession</w:t>
      </w:r>
      <w:r w:rsidRPr="001B31F0">
        <w:t xml:space="preserve"> (pp. 213–248). Berlin: De Gruyter Mouton.</w:t>
      </w:r>
      <w:r w:rsidR="0084665E">
        <w:t xml:space="preserve"> </w:t>
      </w:r>
      <w:hyperlink r:id="rId11" w:history="1">
        <w:r w:rsidR="005C77E1" w:rsidRPr="001B31F0">
          <w:rPr>
            <w:rStyle w:val="Hyperlink"/>
          </w:rPr>
          <w:t>https://doi.org/10.1515/9783110213232.213</w:t>
        </w:r>
      </w:hyperlink>
      <w:r w:rsidR="00D90AC3">
        <w:rPr>
          <w:u w:color="000080"/>
        </w:rPr>
        <w:t xml:space="preserve"> </w:t>
      </w:r>
      <w:r w:rsidR="00D90AC3">
        <w:t>(last access: 10 May 2023).</w:t>
      </w:r>
    </w:p>
    <w:p w14:paraId="45A591C2" w14:textId="6C0C9FEF" w:rsidR="001B31F0" w:rsidRPr="001B31F0" w:rsidRDefault="001B31F0" w:rsidP="001B31F0">
      <w:pPr>
        <w:pStyle w:val="Literaturverzeichnis1"/>
        <w:ind w:left="397" w:hanging="397"/>
      </w:pPr>
      <w:proofErr w:type="spellStart"/>
      <w:r w:rsidRPr="001B31F0">
        <w:t>Haspelmath</w:t>
      </w:r>
      <w:proofErr w:type="spellEnd"/>
      <w:r w:rsidRPr="001B31F0">
        <w:t>, M</w:t>
      </w:r>
      <w:r>
        <w:t>artin</w:t>
      </w:r>
      <w:r w:rsidRPr="001B31F0">
        <w:t xml:space="preserve"> (1999)</w:t>
      </w:r>
      <w:r w:rsidR="00085922">
        <w:t>:</w:t>
      </w:r>
      <w:r w:rsidRPr="001B31F0">
        <w:t xml:space="preserve"> External possession in a European areal perspective. </w:t>
      </w:r>
      <w:r w:rsidR="00085922">
        <w:t xml:space="preserve">In: </w:t>
      </w:r>
      <w:r w:rsidRPr="001B31F0">
        <w:t xml:space="preserve">Typological Studies in Language, 39, </w:t>
      </w:r>
      <w:r w:rsidR="00F208DA">
        <w:t xml:space="preserve">pp. </w:t>
      </w:r>
      <w:r w:rsidRPr="001B31F0">
        <w:t>109–136</w:t>
      </w:r>
      <w:r w:rsidR="00F208DA">
        <w:t>.</w:t>
      </w:r>
    </w:p>
    <w:p w14:paraId="7BD59B7C" w14:textId="2CFB4C97" w:rsidR="001B31F0" w:rsidRPr="001B31F0" w:rsidRDefault="001B31F0" w:rsidP="001B31F0">
      <w:pPr>
        <w:pStyle w:val="Literaturverzeichnis1"/>
        <w:ind w:left="397" w:hanging="397"/>
      </w:pPr>
      <w:r w:rsidRPr="001B31F0">
        <w:t>Heine, B</w:t>
      </w:r>
      <w:r>
        <w:t>ernd</w:t>
      </w:r>
      <w:r w:rsidRPr="001B31F0">
        <w:t xml:space="preserve"> (1997)</w:t>
      </w:r>
      <w:r w:rsidR="00085922">
        <w:t>:</w:t>
      </w:r>
      <w:r w:rsidRPr="001B31F0">
        <w:t xml:space="preserve"> Possession: Cognitive sources, forces, and grammaticalization. Cambridge: Cambridge University Press</w:t>
      </w:r>
      <w:r w:rsidR="00085922">
        <w:t xml:space="preserve"> (</w:t>
      </w:r>
      <w:r w:rsidR="00085922" w:rsidRPr="001B31F0">
        <w:t>Cambridge Studies in Linguistics, 83</w:t>
      </w:r>
      <w:r w:rsidR="00085922">
        <w:t>)</w:t>
      </w:r>
      <w:r w:rsidRPr="001B31F0">
        <w:t>.</w:t>
      </w:r>
    </w:p>
    <w:p w14:paraId="7025B6EF" w14:textId="04CEE4C6" w:rsidR="00085922" w:rsidRPr="001B31F0" w:rsidRDefault="001B31F0" w:rsidP="00085922">
      <w:pPr>
        <w:pStyle w:val="Literaturverzeichnis1"/>
        <w:ind w:left="397" w:hanging="397"/>
        <w:rPr>
          <w:lang w:val="en-US"/>
        </w:rPr>
      </w:pPr>
      <w:proofErr w:type="spellStart"/>
      <w:r w:rsidRPr="001B31F0">
        <w:t>Koptjevskaja</w:t>
      </w:r>
      <w:proofErr w:type="spellEnd"/>
      <w:r w:rsidRPr="001B31F0">
        <w:t>-Tamm, M</w:t>
      </w:r>
      <w:r>
        <w:t>aria</w:t>
      </w:r>
      <w:r w:rsidRPr="001B31F0">
        <w:t xml:space="preserve"> (2003)</w:t>
      </w:r>
      <w:r w:rsidR="00085922">
        <w:t>:</w:t>
      </w:r>
      <w:r w:rsidRPr="001B31F0">
        <w:t xml:space="preserve"> Possessive noun phrases in the languages of Europe. In</w:t>
      </w:r>
      <w:r w:rsidR="00085922">
        <w:t>:</w:t>
      </w:r>
      <w:r w:rsidRPr="001B31F0">
        <w:t xml:space="preserve"> Plank</w:t>
      </w:r>
      <w:r w:rsidR="00085922">
        <w:t>, Frans</w:t>
      </w:r>
      <w:r w:rsidRPr="001B31F0">
        <w:t xml:space="preserve"> (</w:t>
      </w:r>
      <w:r w:rsidR="00085922">
        <w:t>e</w:t>
      </w:r>
      <w:r w:rsidRPr="001B31F0">
        <w:t>d.)</w:t>
      </w:r>
      <w:r w:rsidR="00085922">
        <w:t>:</w:t>
      </w:r>
      <w:r w:rsidRPr="001B31F0">
        <w:t xml:space="preserve"> Noun Phrase Structure in the Languages of Europe (pp. 621–722). </w:t>
      </w:r>
      <w:r w:rsidRPr="000F1D41">
        <w:rPr>
          <w:lang w:val="en-US"/>
        </w:rPr>
        <w:t xml:space="preserve">Berlin: De Gruyter Mouton. </w:t>
      </w:r>
      <w:hyperlink r:id="rId12" w:history="1">
        <w:r w:rsidR="00085922" w:rsidRPr="001B31F0">
          <w:rPr>
            <w:rStyle w:val="Hyperlink"/>
            <w:lang w:val="en-US"/>
          </w:rPr>
          <w:t>https://doi.org/10.1515/9783110197075.4.621</w:t>
        </w:r>
      </w:hyperlink>
      <w:r w:rsidR="00F208DA" w:rsidRPr="00F208DA">
        <w:rPr>
          <w:lang w:val="en-US"/>
        </w:rPr>
        <w:t xml:space="preserve"> </w:t>
      </w:r>
      <w:r w:rsidR="00F208DA">
        <w:t>(last access: 10 May 2023).</w:t>
      </w:r>
    </w:p>
    <w:p w14:paraId="3A03E4B1" w14:textId="77777777" w:rsidR="00F208DA" w:rsidRPr="000F1D41" w:rsidRDefault="001B31F0" w:rsidP="00F208DA">
      <w:pPr>
        <w:pStyle w:val="Literaturverzeichnis1"/>
        <w:ind w:left="397" w:hanging="397"/>
        <w:rPr>
          <w:lang w:val="pl-PL"/>
        </w:rPr>
      </w:pPr>
      <w:proofErr w:type="spellStart"/>
      <w:r w:rsidRPr="001B31F0">
        <w:t>Lotko</w:t>
      </w:r>
      <w:proofErr w:type="spellEnd"/>
      <w:r w:rsidRPr="001B31F0">
        <w:t>, E</w:t>
      </w:r>
      <w:r>
        <w:t>dvard</w:t>
      </w:r>
      <w:r w:rsidRPr="001B31F0">
        <w:t xml:space="preserve"> (1997)</w:t>
      </w:r>
      <w:r w:rsidR="00085922">
        <w:t>:</w:t>
      </w:r>
      <w:r w:rsidRPr="001B31F0">
        <w:t xml:space="preserve"> </w:t>
      </w:r>
      <w:proofErr w:type="spellStart"/>
      <w:r w:rsidRPr="001B31F0">
        <w:t>Synchronní</w:t>
      </w:r>
      <w:proofErr w:type="spellEnd"/>
      <w:r w:rsidRPr="001B31F0">
        <w:t xml:space="preserve"> </w:t>
      </w:r>
      <w:proofErr w:type="spellStart"/>
      <w:r w:rsidRPr="001B31F0">
        <w:t>konfrontace</w:t>
      </w:r>
      <w:proofErr w:type="spellEnd"/>
      <w:r w:rsidRPr="001B31F0">
        <w:t xml:space="preserve"> </w:t>
      </w:r>
      <w:proofErr w:type="spellStart"/>
      <w:r w:rsidRPr="001B31F0">
        <w:t>češtiny</w:t>
      </w:r>
      <w:proofErr w:type="spellEnd"/>
      <w:r w:rsidRPr="001B31F0">
        <w:t xml:space="preserve"> a </w:t>
      </w:r>
      <w:proofErr w:type="spellStart"/>
      <w:r w:rsidRPr="001B31F0">
        <w:t>polštiny</w:t>
      </w:r>
      <w:proofErr w:type="spellEnd"/>
      <w:r w:rsidRPr="001B31F0">
        <w:rPr>
          <w:i/>
          <w:iCs/>
        </w:rPr>
        <w:t>.</w:t>
      </w:r>
      <w:r w:rsidRPr="001B31F0">
        <w:t xml:space="preserve"> </w:t>
      </w:r>
      <w:r w:rsidRPr="000F1D41">
        <w:rPr>
          <w:lang w:val="pl-PL"/>
        </w:rPr>
        <w:t xml:space="preserve">Olomouc: </w:t>
      </w:r>
      <w:proofErr w:type="spellStart"/>
      <w:r w:rsidRPr="000F1D41">
        <w:rPr>
          <w:lang w:val="pl-PL"/>
        </w:rPr>
        <w:t>Vydavatelství</w:t>
      </w:r>
      <w:proofErr w:type="spellEnd"/>
      <w:r w:rsidRPr="000F1D41">
        <w:rPr>
          <w:lang w:val="pl-PL"/>
        </w:rPr>
        <w:t xml:space="preserve"> </w:t>
      </w:r>
      <w:proofErr w:type="spellStart"/>
      <w:r w:rsidRPr="000F1D41">
        <w:rPr>
          <w:lang w:val="pl-PL"/>
        </w:rPr>
        <w:t>Univerzity</w:t>
      </w:r>
      <w:proofErr w:type="spellEnd"/>
      <w:r w:rsidRPr="000F1D41">
        <w:rPr>
          <w:lang w:val="pl-PL"/>
        </w:rPr>
        <w:t xml:space="preserve"> </w:t>
      </w:r>
      <w:proofErr w:type="spellStart"/>
      <w:r w:rsidRPr="000F1D41">
        <w:rPr>
          <w:lang w:val="pl-PL"/>
        </w:rPr>
        <w:t>Palackého</w:t>
      </w:r>
      <w:proofErr w:type="spellEnd"/>
      <w:r w:rsidRPr="000F1D41">
        <w:rPr>
          <w:lang w:val="pl-PL"/>
        </w:rPr>
        <w:t>.</w:t>
      </w:r>
    </w:p>
    <w:p w14:paraId="647A7792" w14:textId="77777777" w:rsidR="00F208DA" w:rsidRPr="001B31F0" w:rsidRDefault="001B31F0" w:rsidP="00F208DA">
      <w:pPr>
        <w:pStyle w:val="Literaturverzeichnis1"/>
        <w:ind w:left="397" w:hanging="397"/>
        <w:rPr>
          <w:lang w:val="en-US"/>
        </w:rPr>
      </w:pPr>
      <w:r w:rsidRPr="001B31F0">
        <w:rPr>
          <w:lang w:val="pl-PL"/>
        </w:rPr>
        <w:t>Stefan, A</w:t>
      </w:r>
      <w:r w:rsidRPr="00085922">
        <w:rPr>
          <w:lang w:val="pl-PL"/>
        </w:rPr>
        <w:t>nna</w:t>
      </w:r>
      <w:r w:rsidRPr="001B31F0">
        <w:rPr>
          <w:lang w:val="pl-PL"/>
        </w:rPr>
        <w:t xml:space="preserve"> (2016)</w:t>
      </w:r>
      <w:r w:rsidR="00085922" w:rsidRPr="00085922">
        <w:rPr>
          <w:lang w:val="pl-PL"/>
        </w:rPr>
        <w:t>:</w:t>
      </w:r>
      <w:r w:rsidRPr="001B31F0">
        <w:rPr>
          <w:lang w:val="pl-PL"/>
        </w:rPr>
        <w:t xml:space="preserve"> Struktury posesywne i partytywne w języku polskim i słoweńskim. </w:t>
      </w:r>
      <w:proofErr w:type="spellStart"/>
      <w:r w:rsidRPr="000F1D41">
        <w:rPr>
          <w:lang w:val="en-US"/>
        </w:rPr>
        <w:t>Łódź</w:t>
      </w:r>
      <w:proofErr w:type="spellEnd"/>
      <w:r w:rsidRPr="000F1D41">
        <w:rPr>
          <w:lang w:val="en-US"/>
        </w:rPr>
        <w:t xml:space="preserve">: </w:t>
      </w:r>
      <w:proofErr w:type="spellStart"/>
      <w:r w:rsidRPr="000F1D41">
        <w:rPr>
          <w:lang w:val="en-US"/>
        </w:rPr>
        <w:t>Wydawnictwo</w:t>
      </w:r>
      <w:proofErr w:type="spellEnd"/>
      <w:r w:rsidRPr="000F1D41">
        <w:rPr>
          <w:lang w:val="en-US"/>
        </w:rPr>
        <w:t xml:space="preserve"> </w:t>
      </w:r>
      <w:proofErr w:type="spellStart"/>
      <w:r w:rsidRPr="000F1D41">
        <w:rPr>
          <w:lang w:val="en-US"/>
        </w:rPr>
        <w:t>Uniwersytetu</w:t>
      </w:r>
      <w:proofErr w:type="spellEnd"/>
      <w:r w:rsidRPr="000F1D41">
        <w:rPr>
          <w:lang w:val="en-US"/>
        </w:rPr>
        <w:t xml:space="preserve"> </w:t>
      </w:r>
      <w:proofErr w:type="spellStart"/>
      <w:r w:rsidRPr="000F1D41">
        <w:rPr>
          <w:lang w:val="en-US"/>
        </w:rPr>
        <w:t>Łódzkiego</w:t>
      </w:r>
      <w:proofErr w:type="spellEnd"/>
      <w:r w:rsidRPr="000F1D41">
        <w:rPr>
          <w:lang w:val="en-US"/>
        </w:rPr>
        <w:t>.</w:t>
      </w:r>
    </w:p>
    <w:p w14:paraId="5222AE00" w14:textId="494A058A" w:rsidR="001B31F0" w:rsidRPr="000F1D41" w:rsidRDefault="001B31F0" w:rsidP="00651910">
      <w:pPr>
        <w:pStyle w:val="Literaturverzeichnis1"/>
        <w:ind w:left="0" w:firstLine="0"/>
        <w:rPr>
          <w:lang w:val="en-US"/>
        </w:rPr>
      </w:pPr>
    </w:p>
    <w:p w14:paraId="01F47AAF" w14:textId="77777777" w:rsidR="00AB181E" w:rsidRDefault="00224AA6">
      <w:pPr>
        <w:pStyle w:val="Heading1"/>
      </w:pPr>
      <w:r>
        <w:t>Contact information</w:t>
      </w:r>
    </w:p>
    <w:p w14:paraId="2144AC4E" w14:textId="77777777" w:rsidR="000F1D41" w:rsidRPr="000F1D41" w:rsidRDefault="000F1D41" w:rsidP="000F1D41">
      <w:pPr>
        <w:rPr>
          <w:lang w:val="en-US"/>
        </w:rPr>
      </w:pPr>
      <w:r w:rsidRPr="000F1D41">
        <w:rPr>
          <w:rStyle w:val="Strong"/>
          <w:lang w:val="en-US"/>
        </w:rPr>
        <w:t xml:space="preserve">Milena </w:t>
      </w:r>
      <w:proofErr w:type="spellStart"/>
      <w:r w:rsidRPr="000F1D41">
        <w:rPr>
          <w:rStyle w:val="Strong"/>
          <w:lang w:val="en-US"/>
        </w:rPr>
        <w:t>Hebal-Jezierska</w:t>
      </w:r>
      <w:proofErr w:type="spellEnd"/>
    </w:p>
    <w:p w14:paraId="6292FA7C" w14:textId="77777777" w:rsidR="000F1D41" w:rsidRPr="00695F9B" w:rsidRDefault="000F1D41" w:rsidP="000F1D41">
      <w:pPr>
        <w:rPr>
          <w:lang w:val="en-US"/>
        </w:rPr>
      </w:pPr>
      <w:r w:rsidRPr="00695F9B">
        <w:rPr>
          <w:lang w:val="en-US"/>
        </w:rPr>
        <w:t>University of Warsaw, Institute of Western and Southern Slavic Studies</w:t>
      </w:r>
    </w:p>
    <w:p w14:paraId="3BA05232" w14:textId="77777777" w:rsidR="000F1D41" w:rsidRPr="000F1D41" w:rsidRDefault="000F1D41" w:rsidP="000F1D41">
      <w:pPr>
        <w:rPr>
          <w:lang w:val="en-US"/>
        </w:rPr>
      </w:pPr>
      <w:proofErr w:type="spellStart"/>
      <w:r w:rsidRPr="000F1D41">
        <w:rPr>
          <w:b/>
          <w:bCs/>
          <w:lang w:val="en-US"/>
        </w:rPr>
        <w:t>Elżbieta</w:t>
      </w:r>
      <w:proofErr w:type="spellEnd"/>
      <w:r w:rsidRPr="000F1D41">
        <w:rPr>
          <w:b/>
          <w:bCs/>
          <w:lang w:val="en-US"/>
        </w:rPr>
        <w:t xml:space="preserve"> </w:t>
      </w:r>
      <w:proofErr w:type="spellStart"/>
      <w:r w:rsidRPr="000F1D41">
        <w:rPr>
          <w:b/>
          <w:bCs/>
          <w:lang w:val="en-US"/>
        </w:rPr>
        <w:t>Kaczmarska-Zglejszewska</w:t>
      </w:r>
      <w:proofErr w:type="spellEnd"/>
    </w:p>
    <w:p w14:paraId="107E1844" w14:textId="77777777" w:rsidR="000F1D41" w:rsidRPr="00695F9B" w:rsidRDefault="000F1D41" w:rsidP="000F1D41">
      <w:pPr>
        <w:rPr>
          <w:lang w:val="en-US"/>
        </w:rPr>
      </w:pPr>
      <w:r w:rsidRPr="00695F9B">
        <w:rPr>
          <w:lang w:val="en-US"/>
        </w:rPr>
        <w:t>University of Warsaw, Institute of Western and Southern Slavic Studies</w:t>
      </w:r>
    </w:p>
    <w:p w14:paraId="5075A2D9" w14:textId="77777777" w:rsidR="000F1D41" w:rsidRPr="000F1D41" w:rsidRDefault="00000000" w:rsidP="000F1D41">
      <w:pPr>
        <w:spacing w:line="360" w:lineRule="auto"/>
        <w:rPr>
          <w:rStyle w:val="Hyperlink"/>
          <w:lang w:val="en-US"/>
        </w:rPr>
      </w:pPr>
      <w:hyperlink r:id="rId13" w:history="1">
        <w:r w:rsidR="000F1D41" w:rsidRPr="000F1D41">
          <w:rPr>
            <w:rStyle w:val="Hyperlink"/>
            <w:lang w:val="en-US"/>
          </w:rPr>
          <w:t>e.h.kaczmarska@uw.edu.pl</w:t>
        </w:r>
      </w:hyperlink>
    </w:p>
    <w:p w14:paraId="4BF536DF" w14:textId="77777777" w:rsidR="000F1D41" w:rsidRPr="00AF2896" w:rsidRDefault="000F1D41" w:rsidP="000F1D41">
      <w:pPr>
        <w:rPr>
          <w:lang w:val="en-US"/>
        </w:rPr>
      </w:pPr>
      <w:r w:rsidRPr="00AF2896">
        <w:rPr>
          <w:b/>
          <w:bCs/>
          <w:lang w:val="en-US"/>
        </w:rPr>
        <w:t>Alexandr Rosen</w:t>
      </w:r>
    </w:p>
    <w:p w14:paraId="1946F343" w14:textId="77777777" w:rsidR="000F1D41" w:rsidRPr="005661DE" w:rsidRDefault="000F1D41" w:rsidP="000F1D41">
      <w:pPr>
        <w:rPr>
          <w:lang w:val="en-US"/>
        </w:rPr>
      </w:pPr>
      <w:r w:rsidRPr="005661DE">
        <w:rPr>
          <w:lang w:val="en-US"/>
        </w:rPr>
        <w:t>Charles University, Inst</w:t>
      </w:r>
      <w:r>
        <w:rPr>
          <w:lang w:val="en-US"/>
        </w:rPr>
        <w:t>itute of Theoretical and Computational Linguistics</w:t>
      </w:r>
    </w:p>
    <w:p w14:paraId="51EF1A8B" w14:textId="77777777" w:rsidR="000F1D41" w:rsidRDefault="00000000" w:rsidP="000F1D41">
      <w:pPr>
        <w:spacing w:line="360" w:lineRule="auto"/>
        <w:rPr>
          <w:rStyle w:val="Hyperlink"/>
          <w:lang w:val="pl-PL"/>
        </w:rPr>
      </w:pPr>
      <w:hyperlink r:id="rId14" w:history="1">
        <w:r w:rsidR="000F1D41" w:rsidRPr="000913CC">
          <w:rPr>
            <w:rStyle w:val="Hyperlink"/>
            <w:lang w:val="pl-PL"/>
          </w:rPr>
          <w:t>alexandr.rosen@ff.cuni.cz</w:t>
        </w:r>
      </w:hyperlink>
    </w:p>
    <w:p w14:paraId="5CDA3217" w14:textId="77777777" w:rsidR="000F1D41" w:rsidRPr="006F2C87" w:rsidRDefault="000F1D41" w:rsidP="000F1D41">
      <w:pPr>
        <w:rPr>
          <w:lang w:val="pl-PL"/>
        </w:rPr>
      </w:pPr>
      <w:proofErr w:type="spellStart"/>
      <w:r>
        <w:rPr>
          <w:b/>
          <w:bCs/>
          <w:lang w:val="pl-PL"/>
        </w:rPr>
        <w:t>Svatava</w:t>
      </w:r>
      <w:proofErr w:type="spellEnd"/>
      <w:r>
        <w:rPr>
          <w:b/>
          <w:bCs/>
          <w:lang w:val="pl-PL"/>
        </w:rPr>
        <w:t xml:space="preserve"> </w:t>
      </w:r>
      <w:proofErr w:type="spellStart"/>
      <w:r>
        <w:rPr>
          <w:b/>
          <w:bCs/>
          <w:lang w:val="pl-PL"/>
        </w:rPr>
        <w:t>Škodová</w:t>
      </w:r>
      <w:proofErr w:type="spellEnd"/>
    </w:p>
    <w:p w14:paraId="39C09644" w14:textId="77777777" w:rsidR="000F1D41" w:rsidRPr="00C60082" w:rsidRDefault="000F1D41" w:rsidP="000F1D41">
      <w:pPr>
        <w:rPr>
          <w:lang w:val="en-US"/>
        </w:rPr>
      </w:pPr>
      <w:r>
        <w:rPr>
          <w:lang w:val="en-US"/>
        </w:rPr>
        <w:t>Charles University, Institute of Czech Studies</w:t>
      </w:r>
    </w:p>
    <w:p w14:paraId="2C51767C" w14:textId="77777777" w:rsidR="000F1D41" w:rsidRDefault="00000000" w:rsidP="000F1D41">
      <w:pPr>
        <w:spacing w:line="360" w:lineRule="auto"/>
        <w:rPr>
          <w:rStyle w:val="Hyperlink"/>
          <w:lang w:val="en-US"/>
        </w:rPr>
      </w:pPr>
      <w:hyperlink r:id="rId15" w:history="1">
        <w:r w:rsidR="000F1D41" w:rsidRPr="000913CC">
          <w:rPr>
            <w:rStyle w:val="Hyperlink"/>
            <w:lang w:val="en-US"/>
          </w:rPr>
          <w:t>Svatava.Skodova@ff.cuni.cz</w:t>
        </w:r>
      </w:hyperlink>
    </w:p>
    <w:p w14:paraId="4C3B4D56" w14:textId="77777777" w:rsidR="000F1D41" w:rsidRPr="00C60082" w:rsidRDefault="000F1D41" w:rsidP="000F1D41">
      <w:pPr>
        <w:rPr>
          <w:lang w:val="en-US"/>
        </w:rPr>
      </w:pPr>
      <w:r w:rsidRPr="00C60082">
        <w:rPr>
          <w:b/>
          <w:bCs/>
          <w:lang w:val="en-US"/>
        </w:rPr>
        <w:t>Adr</w:t>
      </w:r>
      <w:r>
        <w:rPr>
          <w:b/>
          <w:bCs/>
          <w:lang w:val="en-US"/>
        </w:rPr>
        <w:t xml:space="preserve">ian Jan </w:t>
      </w:r>
      <w:proofErr w:type="spellStart"/>
      <w:r>
        <w:rPr>
          <w:b/>
          <w:bCs/>
          <w:lang w:val="en-US"/>
        </w:rPr>
        <w:t>Zasina</w:t>
      </w:r>
      <w:proofErr w:type="spellEnd"/>
    </w:p>
    <w:p w14:paraId="1A12B15D" w14:textId="77777777" w:rsidR="000F1D41" w:rsidRDefault="000F1D41" w:rsidP="000F1D41">
      <w:pPr>
        <w:rPr>
          <w:lang w:val="en-US"/>
        </w:rPr>
      </w:pPr>
      <w:r>
        <w:rPr>
          <w:lang w:val="en-US"/>
        </w:rPr>
        <w:t>Charles University, Institute of Czech Studies</w:t>
      </w:r>
    </w:p>
    <w:p w14:paraId="5A2AFD72" w14:textId="77777777" w:rsidR="000F1D41" w:rsidRPr="00C60082" w:rsidRDefault="000F1D41" w:rsidP="000F1D41">
      <w:pPr>
        <w:rPr>
          <w:lang w:val="en-US"/>
        </w:rPr>
      </w:pPr>
      <w:r w:rsidRPr="00C60082">
        <w:rPr>
          <w:color w:val="000080"/>
          <w:u w:val="thick" w:color="000080"/>
          <w:lang w:val="en-US"/>
        </w:rPr>
        <w:t>AdrianJan.Zasina</w:t>
      </w:r>
      <w:r w:rsidRPr="00C60082">
        <w:rPr>
          <w:rStyle w:val="Hyperlink"/>
          <w:lang w:val="en-US"/>
        </w:rPr>
        <w:t>@ff.cuni.cz</w:t>
      </w:r>
    </w:p>
    <w:p w14:paraId="47B8B5AF" w14:textId="3F00EB03" w:rsidR="00C60082" w:rsidRPr="00C60082" w:rsidRDefault="00C60082" w:rsidP="00C60082">
      <w:pPr>
        <w:rPr>
          <w:lang w:val="en-US"/>
        </w:rPr>
      </w:pPr>
    </w:p>
    <w:p w14:paraId="250C522A" w14:textId="77777777" w:rsidR="00C60082" w:rsidRPr="00C60082" w:rsidRDefault="00C60082" w:rsidP="00C60082">
      <w:pPr>
        <w:rPr>
          <w:lang w:val="en-US"/>
        </w:rPr>
      </w:pPr>
    </w:p>
    <w:p w14:paraId="27412E1C" w14:textId="77777777" w:rsidR="006F2C87" w:rsidRPr="00C60082" w:rsidRDefault="006F2C87">
      <w:pPr>
        <w:rPr>
          <w:lang w:val="en-US"/>
        </w:rPr>
      </w:pPr>
    </w:p>
    <w:p w14:paraId="5C6679C5" w14:textId="77777777" w:rsidR="00AB181E" w:rsidRPr="00C60082" w:rsidRDefault="00AB181E">
      <w:pPr>
        <w:pStyle w:val="Literaturverzeichnis1"/>
        <w:ind w:left="0" w:firstLine="0"/>
        <w:rPr>
          <w:lang w:val="en-US"/>
        </w:rPr>
      </w:pPr>
    </w:p>
    <w:sectPr w:rsidR="00AB181E" w:rsidRPr="00C60082">
      <w:headerReference w:type="default" r:id="rId16"/>
      <w:footerReference w:type="default" r:id="rId17"/>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F30DA" w14:textId="77777777" w:rsidR="00A102FC" w:rsidRDefault="00A102FC">
      <w:pPr>
        <w:spacing w:before="0" w:line="240" w:lineRule="auto"/>
      </w:pPr>
      <w:r>
        <w:separator/>
      </w:r>
    </w:p>
  </w:endnote>
  <w:endnote w:type="continuationSeparator" w:id="0">
    <w:p w14:paraId="1CB42E03" w14:textId="77777777" w:rsidR="00A102FC" w:rsidRDefault="00A102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embedRegular r:id="rId1" w:fontKey="{33E95357-7C65-8B42-A779-D4D71764A974}"/>
    <w:embedBold r:id="rId2" w:fontKey="{0D5139DD-7D8B-0C42-921E-215597B4FB02}"/>
    <w:embedItalic r:id="rId3" w:fontKey="{F8EC8732-D63A-CA4D-9B76-9AA3590604CD}"/>
  </w:font>
  <w:font w:name="Tahoma">
    <w:panose1 w:val="020B0604030504040204"/>
    <w:charset w:val="00"/>
    <w:family w:val="swiss"/>
    <w:pitch w:val="variable"/>
    <w:sig w:usb0="E1002EFF" w:usb1="C000605B" w:usb2="00000029" w:usb3="00000000" w:csb0="000101FF" w:csb1="00000000"/>
    <w:embedRegular r:id="rId4" w:fontKey="{F03CB6DF-E6C5-A84C-B1AB-2CA67EABBDED}"/>
    <w:embedBold r:id="rId5" w:fontKey="{C8D9429C-FEA7-7E41-AACD-1E0041FDC086}"/>
    <w:embedItalic r:id="rId6" w:fontKey="{583FA359-289C-C544-B7B9-51FC4524E70E}"/>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1" w:fontKey="{8A9464C1-BFD1-9947-B66B-9FAC022E38F2}"/>
    <w:embedBold r:id="rId12" w:fontKey="{1C51D379-677A-174E-B0FC-677A0ABCDE65}"/>
  </w:font>
  <w:font w:name="Times New Roman">
    <w:panose1 w:val="02020603050405020304"/>
    <w:charset w:val="EE"/>
    <w:family w:val="roman"/>
    <w:pitch w:val="variable"/>
    <w:sig w:usb0="E0002EFF" w:usb1="C000785B" w:usb2="00000009" w:usb3="00000000" w:csb0="000001FF" w:csb1="00000000"/>
    <w:embedRegular r:id="rId13" w:fontKey="{DA69C7E5-8FF7-1843-B5F3-6794F136CE89}"/>
    <w:embedBold r:id="rId14" w:fontKey="{4474DBEE-F2B4-5C41-BC82-FD384E488255}"/>
    <w:embedItalic r:id="rId15" w:fontKey="{EDC613ED-D4CB-8B47-AB4D-CA519B4ED6A9}"/>
    <w:embedBoldItalic r:id="rId16" w:fontKey="{A603FE29-838D-D142-8C30-4A94DE5FFA2A}"/>
  </w:font>
  <w:font w:name="OpenSymbol">
    <w:altName w:val="Arial Unicode MS"/>
    <w:charset w:val="00"/>
    <w:family w:val="auto"/>
    <w:pitch w:val="variable"/>
    <w:sig w:usb0="800000AF" w:usb1="1001ECEA" w:usb2="00000000" w:usb3="00000000" w:csb0="80000001" w:csb1="00000000"/>
    <w:embedRegular r:id="rId17" w:fontKey="{E115A57A-2A03-174D-8D09-E8669A3C7D58}"/>
  </w:font>
  <w:font w:name="Liberation Sans">
    <w:altName w:val="Arial"/>
    <w:panose1 w:val="020B0604020202020204"/>
    <w:charset w:val="00"/>
    <w:family w:val="swiss"/>
    <w:pitch w:val="variable"/>
    <w:sig w:usb0="E0000AFF" w:usb1="500078FF" w:usb2="00000021" w:usb3="00000000" w:csb0="000001BF" w:csb1="00000000"/>
    <w:embedBold r:id="rId18" w:fontKey="{2CFC69DB-904E-B247-9A76-D55B46F6AAF3}"/>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embedRegular r:id="rId23" w:fontKey="{2EE157B1-56E2-2946-BA9B-35FB6183B82B}"/>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A55E"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B28B707" w14:textId="77777777" w:rsidR="00AB181E" w:rsidRDefault="00AB181E">
    <w:pPr>
      <w:pStyle w:val="Footer"/>
    </w:pPr>
  </w:p>
  <w:p w14:paraId="24026402"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146DC" w14:textId="77777777" w:rsidR="00A102FC" w:rsidRDefault="00A102FC">
      <w:pPr>
        <w:rPr>
          <w:sz w:val="12"/>
        </w:rPr>
      </w:pPr>
      <w:r>
        <w:separator/>
      </w:r>
    </w:p>
  </w:footnote>
  <w:footnote w:type="continuationSeparator" w:id="0">
    <w:p w14:paraId="36BCAD70" w14:textId="77777777" w:rsidR="00A102FC" w:rsidRDefault="00A102FC">
      <w:pPr>
        <w:rPr>
          <w:sz w:val="12"/>
        </w:rPr>
      </w:pPr>
      <w:r>
        <w:continuationSeparator/>
      </w:r>
    </w:p>
  </w:footnote>
  <w:footnote w:id="1">
    <w:p w14:paraId="060DA8FE" w14:textId="5ED2884D" w:rsidR="00DA0222" w:rsidRPr="00DA0222" w:rsidRDefault="00DA0222" w:rsidP="00DA0222">
      <w:pPr>
        <w:pStyle w:val="FootnoteText"/>
      </w:pPr>
      <w:r>
        <w:rPr>
          <w:rStyle w:val="FootnoteReference"/>
        </w:rPr>
        <w:footnoteRef/>
      </w:r>
      <w:r>
        <w:t xml:space="preserve"> </w:t>
      </w:r>
      <w:hyperlink r:id="rId1" w:history="1">
        <w:r w:rsidRPr="000913CC">
          <w:rPr>
            <w:rStyle w:val="Hyperlink"/>
          </w:rPr>
          <w:t>https://www.korpus.cz</w:t>
        </w:r>
      </w:hyperlink>
    </w:p>
  </w:footnote>
  <w:footnote w:id="2">
    <w:p w14:paraId="6638E19C" w14:textId="4F893150" w:rsidR="00DA0222" w:rsidRPr="00DA0222" w:rsidRDefault="00DA0222" w:rsidP="00DA0222">
      <w:pPr>
        <w:pStyle w:val="FootnoteText"/>
      </w:pPr>
      <w:r>
        <w:rPr>
          <w:rStyle w:val="FootnoteReference"/>
        </w:rPr>
        <w:footnoteRef/>
      </w:r>
      <w:r>
        <w:t xml:space="preserve"> </w:t>
      </w:r>
      <w:hyperlink r:id="rId2" w:history="1">
        <w:r w:rsidRPr="000913CC">
          <w:rPr>
            <w:rStyle w:val="Hyperlink"/>
          </w:rPr>
          <w:t>http://nkjp.pl</w:t>
        </w:r>
      </w:hyperlink>
    </w:p>
  </w:footnote>
  <w:footnote w:id="3">
    <w:p w14:paraId="363F2306" w14:textId="3478ECDE" w:rsidR="00DA0222" w:rsidRPr="00DA0222" w:rsidRDefault="00DA0222" w:rsidP="00DA0222">
      <w:pPr>
        <w:pStyle w:val="FootnoteText"/>
        <w:rPr>
          <w:u w:color="000080"/>
        </w:rPr>
      </w:pPr>
      <w:r>
        <w:rPr>
          <w:rStyle w:val="FootnoteReference"/>
        </w:rPr>
        <w:footnoteRef/>
      </w:r>
      <w:r>
        <w:t xml:space="preserve"> </w:t>
      </w:r>
      <w:hyperlink r:id="rId3" w:history="1">
        <w:r w:rsidRPr="000913CC">
          <w:rPr>
            <w:rStyle w:val="Hyperlink"/>
          </w:rPr>
          <w:t>https://wiki.korpus.cz/doku.php/en:cnk:intercorp</w:t>
        </w:r>
      </w:hyperlink>
    </w:p>
  </w:footnote>
  <w:footnote w:id="4">
    <w:p w14:paraId="3499B421" w14:textId="1529956E" w:rsidR="00DA0222" w:rsidRPr="00DA0222" w:rsidRDefault="00DA0222">
      <w:pPr>
        <w:pStyle w:val="FootnoteText"/>
        <w:rPr>
          <w:lang w:val="cs-CZ"/>
        </w:rPr>
      </w:pPr>
      <w:r>
        <w:rPr>
          <w:rStyle w:val="FootnoteReference"/>
        </w:rPr>
        <w:footnoteRef/>
      </w:r>
      <w:r>
        <w:t xml:space="preserve"> </w:t>
      </w:r>
      <w:hyperlink r:id="rId4" w:history="1">
        <w:r w:rsidRPr="007761AE">
          <w:rPr>
            <w:rStyle w:val="Hyperlink"/>
            <w:color w:val="1155CC"/>
          </w:rPr>
          <w:t>http://utkl.ff.cuni.cz/learncorp/</w:t>
        </w:r>
      </w:hyperlink>
    </w:p>
  </w:footnote>
  <w:footnote w:id="5">
    <w:p w14:paraId="19A4F2AC" w14:textId="597AA3D9" w:rsidR="00DA0222" w:rsidRPr="00DA0222" w:rsidRDefault="00DA0222">
      <w:pPr>
        <w:pStyle w:val="FootnoteText"/>
        <w:rPr>
          <w:lang w:val="cs-CZ"/>
        </w:rPr>
      </w:pPr>
      <w:r>
        <w:rPr>
          <w:rStyle w:val="FootnoteReference"/>
        </w:rPr>
        <w:footnoteRef/>
      </w:r>
      <w:r w:rsidRPr="00DA0222">
        <w:rPr>
          <w:lang w:val="cs-CZ"/>
        </w:rPr>
        <w:t xml:space="preserve"> </w:t>
      </w:r>
      <w:r w:rsidR="00000000">
        <w:fldChar w:fldCharType="begin"/>
      </w:r>
      <w:r w:rsidR="00000000" w:rsidRPr="00591BDC">
        <w:rPr>
          <w:lang w:val="cs-CZ"/>
        </w:rPr>
        <w:instrText>HYPERLINK "http://utkl.ff.cuni.cz/teitok/polko/"</w:instrText>
      </w:r>
      <w:r w:rsidR="00000000">
        <w:fldChar w:fldCharType="separate"/>
      </w:r>
      <w:r w:rsidRPr="00DA0222">
        <w:rPr>
          <w:rStyle w:val="Hyperlink"/>
          <w:color w:val="1155CC"/>
          <w:lang w:val="cs-CZ"/>
        </w:rPr>
        <w:t>http://utkl.ff.cuni.cz/teitok/polko/</w:t>
      </w:r>
      <w:r w:rsidR="00000000">
        <w:rPr>
          <w:rStyle w:val="Hyperlink"/>
          <w:color w:val="1155CC"/>
          <w:lang w:val="cs-CZ"/>
        </w:rPr>
        <w:fldChar w:fldCharType="end"/>
      </w:r>
    </w:p>
  </w:footnote>
  <w:footnote w:id="6">
    <w:p w14:paraId="7A42DC56" w14:textId="77777777" w:rsidR="00222D45" w:rsidRPr="00222D45" w:rsidRDefault="00222D45" w:rsidP="00222D45">
      <w:pPr>
        <w:pStyle w:val="FootnoteText"/>
      </w:pPr>
      <w:r>
        <w:rPr>
          <w:rStyle w:val="FootnoteReference"/>
        </w:rPr>
        <w:footnoteRef/>
      </w:r>
      <w:r>
        <w:t xml:space="preserve"> </w:t>
      </w:r>
      <w:r w:rsidRPr="00222D45">
        <w:t xml:space="preserve">We use the term </w:t>
      </w:r>
      <w:r w:rsidRPr="00222D45">
        <w:rPr>
          <w:i/>
          <w:iCs/>
        </w:rPr>
        <w:t>functional</w:t>
      </w:r>
      <w:r w:rsidRPr="00222D45">
        <w:t xml:space="preserve"> to describe an approach that treats linguistic phenomena in terms of their communicative functions as defined in CEFR.</w:t>
      </w:r>
    </w:p>
    <w:p w14:paraId="16DA9FEE" w14:textId="720BD3A3" w:rsidR="00222D45" w:rsidRPr="00222D45" w:rsidRDefault="00222D4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0807" w14:textId="77777777" w:rsidR="00AB181E" w:rsidRDefault="00224AA6">
    <w:pPr>
      <w:pStyle w:val="Header"/>
    </w:pPr>
    <w:r>
      <w:t>ICLC-10 2023 - Document Template for Revised Abstract</w:t>
    </w:r>
    <w:r>
      <w:rPr>
        <w:lang w:val="en-US"/>
      </w:rPr>
      <w:t>s</w:t>
    </w:r>
  </w:p>
  <w:p w14:paraId="1CFCEF81"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556047502">
    <w:abstractNumId w:val="0"/>
  </w:num>
  <w:num w:numId="2" w16cid:durableId="1447889372">
    <w:abstractNumId w:val="1"/>
  </w:num>
  <w:num w:numId="3" w16cid:durableId="9223708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6"/>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12EC"/>
    <w:rsid w:val="00085922"/>
    <w:rsid w:val="000E0CB2"/>
    <w:rsid w:val="000E53C0"/>
    <w:rsid w:val="000F11EC"/>
    <w:rsid w:val="000F1D41"/>
    <w:rsid w:val="001B31F0"/>
    <w:rsid w:val="001E21A3"/>
    <w:rsid w:val="00222D45"/>
    <w:rsid w:val="00224AA6"/>
    <w:rsid w:val="00227F60"/>
    <w:rsid w:val="002E2F36"/>
    <w:rsid w:val="00333787"/>
    <w:rsid w:val="00355678"/>
    <w:rsid w:val="003A51B0"/>
    <w:rsid w:val="003D4FE5"/>
    <w:rsid w:val="0042754A"/>
    <w:rsid w:val="00472F36"/>
    <w:rsid w:val="004A1706"/>
    <w:rsid w:val="004A7AB2"/>
    <w:rsid w:val="004C5262"/>
    <w:rsid w:val="0054365C"/>
    <w:rsid w:val="0055305E"/>
    <w:rsid w:val="005661DE"/>
    <w:rsid w:val="00591BDC"/>
    <w:rsid w:val="005C77E1"/>
    <w:rsid w:val="005D29E9"/>
    <w:rsid w:val="00651910"/>
    <w:rsid w:val="00694682"/>
    <w:rsid w:val="006A0510"/>
    <w:rsid w:val="006C5ECA"/>
    <w:rsid w:val="006F2C87"/>
    <w:rsid w:val="00714F0E"/>
    <w:rsid w:val="00717483"/>
    <w:rsid w:val="00776D77"/>
    <w:rsid w:val="007C3153"/>
    <w:rsid w:val="0084665E"/>
    <w:rsid w:val="008A40F8"/>
    <w:rsid w:val="009B59A4"/>
    <w:rsid w:val="009B59BC"/>
    <w:rsid w:val="009D4AD9"/>
    <w:rsid w:val="00A102FC"/>
    <w:rsid w:val="00A54BA3"/>
    <w:rsid w:val="00A96B45"/>
    <w:rsid w:val="00AB181E"/>
    <w:rsid w:val="00B22F8E"/>
    <w:rsid w:val="00B30492"/>
    <w:rsid w:val="00C425D1"/>
    <w:rsid w:val="00C60082"/>
    <w:rsid w:val="00C66509"/>
    <w:rsid w:val="00C97C9F"/>
    <w:rsid w:val="00CE6B51"/>
    <w:rsid w:val="00D32997"/>
    <w:rsid w:val="00D5790F"/>
    <w:rsid w:val="00D90AC3"/>
    <w:rsid w:val="00DA0222"/>
    <w:rsid w:val="00DB1137"/>
    <w:rsid w:val="00E73DBE"/>
    <w:rsid w:val="00F208DA"/>
    <w:rsid w:val="00F47A0D"/>
    <w:rsid w:val="00F52493"/>
    <w:rsid w:val="00FF30E4"/>
    <w:rsid w:val="00FF77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E704D"/>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uiPriority w:val="99"/>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CommentReference">
    <w:name w:val="annotation reference"/>
    <w:basedOn w:val="DefaultParagraphFont"/>
    <w:uiPriority w:val="99"/>
    <w:semiHidden/>
    <w:unhideWhenUsed/>
    <w:rsid w:val="00D5790F"/>
    <w:rPr>
      <w:sz w:val="16"/>
      <w:szCs w:val="16"/>
    </w:rPr>
  </w:style>
  <w:style w:type="paragraph" w:styleId="CommentText">
    <w:name w:val="annotation text"/>
    <w:basedOn w:val="Normal"/>
    <w:link w:val="CommentTextChar"/>
    <w:uiPriority w:val="99"/>
    <w:semiHidden/>
    <w:unhideWhenUsed/>
    <w:rsid w:val="00D5790F"/>
    <w:pPr>
      <w:spacing w:line="240" w:lineRule="auto"/>
    </w:pPr>
    <w:rPr>
      <w:sz w:val="20"/>
      <w:szCs w:val="20"/>
    </w:rPr>
  </w:style>
  <w:style w:type="character" w:customStyle="1" w:styleId="CommentTextChar">
    <w:name w:val="Comment Text Char"/>
    <w:basedOn w:val="DefaultParagraphFont"/>
    <w:link w:val="CommentText"/>
    <w:uiPriority w:val="99"/>
    <w:semiHidden/>
    <w:rsid w:val="00D5790F"/>
    <w:rPr>
      <w:rFonts w:ascii="Libertinus Serif" w:hAnsi="Libertinus Serif"/>
      <w:sz w:val="20"/>
      <w:szCs w:val="20"/>
    </w:rPr>
  </w:style>
  <w:style w:type="paragraph" w:styleId="CommentSubject">
    <w:name w:val="annotation subject"/>
    <w:basedOn w:val="CommentText"/>
    <w:next w:val="CommentText"/>
    <w:link w:val="CommentSubjectChar"/>
    <w:uiPriority w:val="99"/>
    <w:semiHidden/>
    <w:unhideWhenUsed/>
    <w:rsid w:val="00D5790F"/>
    <w:rPr>
      <w:b/>
      <w:bCs/>
    </w:rPr>
  </w:style>
  <w:style w:type="character" w:customStyle="1" w:styleId="CommentSubjectChar">
    <w:name w:val="Comment Subject Char"/>
    <w:basedOn w:val="CommentTextChar"/>
    <w:link w:val="CommentSubject"/>
    <w:uiPriority w:val="99"/>
    <w:semiHidden/>
    <w:rsid w:val="00D5790F"/>
    <w:rPr>
      <w:rFonts w:ascii="Libertinus Serif" w:hAnsi="Libertinus Serif"/>
      <w:b/>
      <w:bCs/>
      <w:sz w:val="20"/>
      <w:szCs w:val="20"/>
    </w:rPr>
  </w:style>
  <w:style w:type="character" w:styleId="UnresolvedMention">
    <w:name w:val="Unresolved Mention"/>
    <w:basedOn w:val="DefaultParagraphFont"/>
    <w:uiPriority w:val="99"/>
    <w:semiHidden/>
    <w:unhideWhenUsed/>
    <w:rsid w:val="006F2C87"/>
    <w:rPr>
      <w:color w:val="605E5C"/>
      <w:shd w:val="clear" w:color="auto" w:fill="E1DFDD"/>
    </w:rPr>
  </w:style>
  <w:style w:type="character" w:styleId="FollowedHyperlink">
    <w:name w:val="FollowedHyperlink"/>
    <w:basedOn w:val="DefaultParagraphFont"/>
    <w:uiPriority w:val="99"/>
    <w:semiHidden/>
    <w:unhideWhenUsed/>
    <w:rsid w:val="00C60082"/>
    <w:rPr>
      <w:color w:val="954F72" w:themeColor="followedHyperlink"/>
      <w:u w:val="single"/>
    </w:rPr>
  </w:style>
  <w:style w:type="paragraph" w:styleId="NormalWeb">
    <w:name w:val="Normal (Web)"/>
    <w:basedOn w:val="Normal"/>
    <w:uiPriority w:val="99"/>
    <w:unhideWhenUsed/>
    <w:rsid w:val="00D90AC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27813">
      <w:bodyDiv w:val="1"/>
      <w:marLeft w:val="0"/>
      <w:marRight w:val="0"/>
      <w:marTop w:val="0"/>
      <w:marBottom w:val="0"/>
      <w:divBdr>
        <w:top w:val="none" w:sz="0" w:space="0" w:color="auto"/>
        <w:left w:val="none" w:sz="0" w:space="0" w:color="auto"/>
        <w:bottom w:val="none" w:sz="0" w:space="0" w:color="auto"/>
        <w:right w:val="none" w:sz="0" w:space="0" w:color="auto"/>
      </w:divBdr>
      <w:divsChild>
        <w:div w:id="1172065856">
          <w:marLeft w:val="0"/>
          <w:marRight w:val="0"/>
          <w:marTop w:val="0"/>
          <w:marBottom w:val="0"/>
          <w:divBdr>
            <w:top w:val="none" w:sz="0" w:space="0" w:color="auto"/>
            <w:left w:val="none" w:sz="0" w:space="0" w:color="auto"/>
            <w:bottom w:val="none" w:sz="0" w:space="0" w:color="auto"/>
            <w:right w:val="none" w:sz="0" w:space="0" w:color="auto"/>
          </w:divBdr>
          <w:divsChild>
            <w:div w:id="142820071">
              <w:marLeft w:val="0"/>
              <w:marRight w:val="0"/>
              <w:marTop w:val="0"/>
              <w:marBottom w:val="0"/>
              <w:divBdr>
                <w:top w:val="none" w:sz="0" w:space="0" w:color="auto"/>
                <w:left w:val="none" w:sz="0" w:space="0" w:color="auto"/>
                <w:bottom w:val="none" w:sz="0" w:space="0" w:color="auto"/>
                <w:right w:val="none" w:sz="0" w:space="0" w:color="auto"/>
              </w:divBdr>
              <w:divsChild>
                <w:div w:id="19814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3647">
      <w:bodyDiv w:val="1"/>
      <w:marLeft w:val="0"/>
      <w:marRight w:val="0"/>
      <w:marTop w:val="0"/>
      <w:marBottom w:val="0"/>
      <w:divBdr>
        <w:top w:val="none" w:sz="0" w:space="0" w:color="auto"/>
        <w:left w:val="none" w:sz="0" w:space="0" w:color="auto"/>
        <w:bottom w:val="none" w:sz="0" w:space="0" w:color="auto"/>
        <w:right w:val="none" w:sz="0" w:space="0" w:color="auto"/>
      </w:divBdr>
      <w:divsChild>
        <w:div w:id="468590719">
          <w:marLeft w:val="0"/>
          <w:marRight w:val="0"/>
          <w:marTop w:val="0"/>
          <w:marBottom w:val="0"/>
          <w:divBdr>
            <w:top w:val="none" w:sz="0" w:space="0" w:color="auto"/>
            <w:left w:val="none" w:sz="0" w:space="0" w:color="auto"/>
            <w:bottom w:val="none" w:sz="0" w:space="0" w:color="auto"/>
            <w:right w:val="none" w:sz="0" w:space="0" w:color="auto"/>
          </w:divBdr>
          <w:divsChild>
            <w:div w:id="942760894">
              <w:marLeft w:val="0"/>
              <w:marRight w:val="0"/>
              <w:marTop w:val="0"/>
              <w:marBottom w:val="0"/>
              <w:divBdr>
                <w:top w:val="none" w:sz="0" w:space="0" w:color="auto"/>
                <w:left w:val="none" w:sz="0" w:space="0" w:color="auto"/>
                <w:bottom w:val="none" w:sz="0" w:space="0" w:color="auto"/>
                <w:right w:val="none" w:sz="0" w:space="0" w:color="auto"/>
              </w:divBdr>
              <w:divsChild>
                <w:div w:id="76372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297768">
      <w:bodyDiv w:val="1"/>
      <w:marLeft w:val="0"/>
      <w:marRight w:val="0"/>
      <w:marTop w:val="0"/>
      <w:marBottom w:val="0"/>
      <w:divBdr>
        <w:top w:val="none" w:sz="0" w:space="0" w:color="auto"/>
        <w:left w:val="none" w:sz="0" w:space="0" w:color="auto"/>
        <w:bottom w:val="none" w:sz="0" w:space="0" w:color="auto"/>
        <w:right w:val="none" w:sz="0" w:space="0" w:color="auto"/>
      </w:divBdr>
      <w:divsChild>
        <w:div w:id="1349599732">
          <w:marLeft w:val="0"/>
          <w:marRight w:val="0"/>
          <w:marTop w:val="0"/>
          <w:marBottom w:val="0"/>
          <w:divBdr>
            <w:top w:val="none" w:sz="0" w:space="0" w:color="auto"/>
            <w:left w:val="none" w:sz="0" w:space="0" w:color="auto"/>
            <w:bottom w:val="none" w:sz="0" w:space="0" w:color="auto"/>
            <w:right w:val="none" w:sz="0" w:space="0" w:color="auto"/>
          </w:divBdr>
          <w:divsChild>
            <w:div w:id="611985122">
              <w:marLeft w:val="0"/>
              <w:marRight w:val="0"/>
              <w:marTop w:val="0"/>
              <w:marBottom w:val="0"/>
              <w:divBdr>
                <w:top w:val="none" w:sz="0" w:space="0" w:color="auto"/>
                <w:left w:val="none" w:sz="0" w:space="0" w:color="auto"/>
                <w:bottom w:val="none" w:sz="0" w:space="0" w:color="auto"/>
                <w:right w:val="none" w:sz="0" w:space="0" w:color="auto"/>
              </w:divBdr>
              <w:divsChild>
                <w:div w:id="4544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03248">
      <w:bodyDiv w:val="1"/>
      <w:marLeft w:val="0"/>
      <w:marRight w:val="0"/>
      <w:marTop w:val="0"/>
      <w:marBottom w:val="0"/>
      <w:divBdr>
        <w:top w:val="none" w:sz="0" w:space="0" w:color="auto"/>
        <w:left w:val="none" w:sz="0" w:space="0" w:color="auto"/>
        <w:bottom w:val="none" w:sz="0" w:space="0" w:color="auto"/>
        <w:right w:val="none" w:sz="0" w:space="0" w:color="auto"/>
      </w:divBdr>
      <w:divsChild>
        <w:div w:id="295258100">
          <w:marLeft w:val="0"/>
          <w:marRight w:val="0"/>
          <w:marTop w:val="0"/>
          <w:marBottom w:val="0"/>
          <w:divBdr>
            <w:top w:val="none" w:sz="0" w:space="0" w:color="auto"/>
            <w:left w:val="none" w:sz="0" w:space="0" w:color="auto"/>
            <w:bottom w:val="none" w:sz="0" w:space="0" w:color="auto"/>
            <w:right w:val="none" w:sz="0" w:space="0" w:color="auto"/>
          </w:divBdr>
          <w:divsChild>
            <w:div w:id="128474996">
              <w:marLeft w:val="0"/>
              <w:marRight w:val="0"/>
              <w:marTop w:val="0"/>
              <w:marBottom w:val="0"/>
              <w:divBdr>
                <w:top w:val="none" w:sz="0" w:space="0" w:color="auto"/>
                <w:left w:val="none" w:sz="0" w:space="0" w:color="auto"/>
                <w:bottom w:val="none" w:sz="0" w:space="0" w:color="auto"/>
                <w:right w:val="none" w:sz="0" w:space="0" w:color="auto"/>
              </w:divBdr>
              <w:divsChild>
                <w:div w:id="10565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060390">
      <w:bodyDiv w:val="1"/>
      <w:marLeft w:val="0"/>
      <w:marRight w:val="0"/>
      <w:marTop w:val="0"/>
      <w:marBottom w:val="0"/>
      <w:divBdr>
        <w:top w:val="none" w:sz="0" w:space="0" w:color="auto"/>
        <w:left w:val="none" w:sz="0" w:space="0" w:color="auto"/>
        <w:bottom w:val="none" w:sz="0" w:space="0" w:color="auto"/>
        <w:right w:val="none" w:sz="0" w:space="0" w:color="auto"/>
      </w:divBdr>
      <w:divsChild>
        <w:div w:id="1998804561">
          <w:marLeft w:val="0"/>
          <w:marRight w:val="0"/>
          <w:marTop w:val="0"/>
          <w:marBottom w:val="0"/>
          <w:divBdr>
            <w:top w:val="none" w:sz="0" w:space="0" w:color="auto"/>
            <w:left w:val="none" w:sz="0" w:space="0" w:color="auto"/>
            <w:bottom w:val="none" w:sz="0" w:space="0" w:color="auto"/>
            <w:right w:val="none" w:sz="0" w:space="0" w:color="auto"/>
          </w:divBdr>
          <w:divsChild>
            <w:div w:id="735081913">
              <w:marLeft w:val="0"/>
              <w:marRight w:val="0"/>
              <w:marTop w:val="0"/>
              <w:marBottom w:val="0"/>
              <w:divBdr>
                <w:top w:val="none" w:sz="0" w:space="0" w:color="auto"/>
                <w:left w:val="none" w:sz="0" w:space="0" w:color="auto"/>
                <w:bottom w:val="none" w:sz="0" w:space="0" w:color="auto"/>
                <w:right w:val="none" w:sz="0" w:space="0" w:color="auto"/>
              </w:divBdr>
              <w:divsChild>
                <w:div w:id="19356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080/10489223.2018.1508466" TargetMode="External"/><Relationship Id="rId13" Type="http://schemas.openxmlformats.org/officeDocument/2006/relationships/hyperlink" Target="mailto:e.h.kaczmarska@uw.edu.p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515/9783110197075.4.62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15/9783110213232.213" TargetMode="External"/><Relationship Id="rId5" Type="http://schemas.openxmlformats.org/officeDocument/2006/relationships/webSettings" Target="webSettings.xml"/><Relationship Id="rId15" Type="http://schemas.openxmlformats.org/officeDocument/2006/relationships/hyperlink" Target="mailto:Svatava.Skodova@ff.cuni.cz" TargetMode="External"/><Relationship Id="rId10" Type="http://schemas.openxmlformats.org/officeDocument/2006/relationships/hyperlink" Target="https://doi.org/10.1515/flin.1984.18.1-2.10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e.int/lang-cefr" TargetMode="External"/><Relationship Id="rId14" Type="http://schemas.openxmlformats.org/officeDocument/2006/relationships/hyperlink" Target="mailto:alexandr.rosen@ff.cuni.cz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wiki.korpus.cz/doku.php/en:cnk:intercorp" TargetMode="External"/><Relationship Id="rId2" Type="http://schemas.openxmlformats.org/officeDocument/2006/relationships/hyperlink" Target="http://nkjp.pl" TargetMode="External"/><Relationship Id="rId1" Type="http://schemas.openxmlformats.org/officeDocument/2006/relationships/hyperlink" Target="https://www.korpus.cz" TargetMode="External"/><Relationship Id="rId4" Type="http://schemas.openxmlformats.org/officeDocument/2006/relationships/hyperlink" Target="http://utkl.ff.cuni.cz/learncorp/"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E8668-7E72-434C-A240-CFF466839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Pages>
  <Words>1046</Words>
  <Characters>5963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Microsoft</Company>
  <LinksUpToDate>false</LinksUpToDate>
  <CharactersWithSpaces>6996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cp:keywords/>
  <dc:description/>
  <cp:lastModifiedBy>Olek</cp:lastModifiedBy>
  <cp:revision>8</cp:revision>
  <cp:lastPrinted>2023-03-11T11:57:00Z</cp:lastPrinted>
  <dcterms:created xsi:type="dcterms:W3CDTF">2023-05-13T15:42:00Z</dcterms:created>
  <dcterms:modified xsi:type="dcterms:W3CDTF">2023-05-14T20:31:00Z</dcterms:modified>
  <cp:category/>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